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8F5C" w14:textId="24A7C592" w:rsidR="00226298" w:rsidRPr="003B1F93" w:rsidRDefault="00226298" w:rsidP="00226298">
      <w:pPr>
        <w:rPr>
          <w:rFonts w:ascii="Times New Roman" w:hAnsi="Times New Roman" w:cs="Times New Roman"/>
          <w:sz w:val="24"/>
          <w:szCs w:val="24"/>
        </w:rPr>
      </w:pPr>
      <w:r w:rsidRPr="003B1F93">
        <w:rPr>
          <w:rFonts w:ascii="Times New Roman" w:hAnsi="Times New Roman" w:cs="Times New Roman"/>
          <w:sz w:val="24"/>
          <w:szCs w:val="24"/>
        </w:rPr>
        <w:t xml:space="preserve">New York Energy Consumers Council, </w:t>
      </w:r>
      <w:r w:rsidR="00E34558" w:rsidRPr="003B1F93">
        <w:rPr>
          <w:rFonts w:ascii="Times New Roman" w:hAnsi="Times New Roman" w:cs="Times New Roman"/>
          <w:sz w:val="24"/>
          <w:szCs w:val="24"/>
        </w:rPr>
        <w:t>Board</w:t>
      </w:r>
      <w:r w:rsidRPr="003B1F93">
        <w:rPr>
          <w:rFonts w:ascii="Times New Roman" w:hAnsi="Times New Roman" w:cs="Times New Roman"/>
          <w:sz w:val="24"/>
          <w:szCs w:val="24"/>
        </w:rPr>
        <w:t xml:space="preserve"> Members’ Meeting, Wednesday, </w:t>
      </w:r>
      <w:r w:rsidR="00510966">
        <w:rPr>
          <w:rFonts w:ascii="Times New Roman" w:hAnsi="Times New Roman" w:cs="Times New Roman"/>
          <w:sz w:val="24"/>
          <w:szCs w:val="24"/>
        </w:rPr>
        <w:t>Octo</w:t>
      </w:r>
      <w:r w:rsidR="002A1EAC">
        <w:rPr>
          <w:rFonts w:ascii="Times New Roman" w:hAnsi="Times New Roman" w:cs="Times New Roman"/>
          <w:sz w:val="24"/>
          <w:szCs w:val="24"/>
        </w:rPr>
        <w:t>ber</w:t>
      </w:r>
      <w:r w:rsidR="00A05D21">
        <w:rPr>
          <w:rFonts w:ascii="Times New Roman" w:hAnsi="Times New Roman" w:cs="Times New Roman"/>
          <w:sz w:val="24"/>
          <w:szCs w:val="24"/>
        </w:rPr>
        <w:t xml:space="preserve"> </w:t>
      </w:r>
      <w:r w:rsidR="002A1EAC">
        <w:rPr>
          <w:rFonts w:ascii="Times New Roman" w:hAnsi="Times New Roman" w:cs="Times New Roman"/>
          <w:sz w:val="24"/>
          <w:szCs w:val="24"/>
        </w:rPr>
        <w:t>1</w:t>
      </w:r>
      <w:r w:rsidR="00510966">
        <w:rPr>
          <w:rFonts w:ascii="Times New Roman" w:hAnsi="Times New Roman" w:cs="Times New Roman"/>
          <w:sz w:val="24"/>
          <w:szCs w:val="24"/>
        </w:rPr>
        <w:t>9</w:t>
      </w:r>
      <w:r w:rsidR="00A35ABB">
        <w:rPr>
          <w:rFonts w:ascii="Times New Roman" w:hAnsi="Times New Roman" w:cs="Times New Roman"/>
          <w:sz w:val="24"/>
          <w:szCs w:val="24"/>
        </w:rPr>
        <w:t>,</w:t>
      </w:r>
      <w:r w:rsidRPr="003B1F93">
        <w:rPr>
          <w:rFonts w:ascii="Times New Roman" w:hAnsi="Times New Roman" w:cs="Times New Roman"/>
          <w:sz w:val="24"/>
          <w:szCs w:val="24"/>
        </w:rPr>
        <w:t xml:space="preserve"> 202</w:t>
      </w:r>
      <w:r w:rsidR="009B4C0E">
        <w:rPr>
          <w:rFonts w:ascii="Times New Roman" w:hAnsi="Times New Roman" w:cs="Times New Roman"/>
          <w:sz w:val="24"/>
          <w:szCs w:val="24"/>
        </w:rPr>
        <w:t>2</w:t>
      </w:r>
    </w:p>
    <w:p w14:paraId="0D0E9810" w14:textId="0FC67888" w:rsidR="00226298" w:rsidRDefault="00226298" w:rsidP="00D0193A">
      <w:pPr>
        <w:spacing w:after="0"/>
        <w:ind w:right="32"/>
        <w:rPr>
          <w:rFonts w:ascii="Times New Roman" w:hAnsi="Times New Roman" w:cs="Times New Roman"/>
          <w:sz w:val="24"/>
          <w:szCs w:val="24"/>
        </w:rPr>
      </w:pPr>
      <w:r w:rsidRPr="003B1F93">
        <w:rPr>
          <w:rFonts w:ascii="Times New Roman" w:hAnsi="Times New Roman" w:cs="Times New Roman"/>
          <w:sz w:val="24"/>
          <w:szCs w:val="24"/>
        </w:rPr>
        <w:t>Presenter: George Diamantopoulos, Esq., Counsel to the NYECC</w:t>
      </w:r>
    </w:p>
    <w:p w14:paraId="4C0AA324" w14:textId="4F217C96" w:rsidR="00577D7F" w:rsidRDefault="00577D7F" w:rsidP="00226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FC26F" w14:textId="13157084" w:rsidR="00272CDE" w:rsidRDefault="00226298" w:rsidP="006F6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6B53">
        <w:rPr>
          <w:rFonts w:ascii="Times New Roman" w:hAnsi="Times New Roman" w:cs="Times New Roman"/>
          <w:b/>
          <w:bCs/>
          <w:sz w:val="24"/>
          <w:szCs w:val="24"/>
          <w:u w:val="single"/>
        </w:rPr>
        <w:t>Energy News</w:t>
      </w:r>
    </w:p>
    <w:p w14:paraId="3F1EAD57" w14:textId="6E927606" w:rsidR="0058628E" w:rsidRDefault="0058628E" w:rsidP="008757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F9469C" w14:textId="4A733732" w:rsidR="00EA7474" w:rsidRPr="00EA7474" w:rsidRDefault="00B47A37" w:rsidP="00510966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9/29/22 – </w:t>
      </w:r>
      <w:r w:rsidRPr="00B47A37">
        <w:rPr>
          <w:rFonts w:ascii="Times New Roman" w:hAnsi="Times New Roman" w:cs="Times New Roman"/>
          <w:color w:val="000000"/>
          <w:sz w:val="24"/>
          <w:szCs w:val="24"/>
        </w:rPr>
        <w:t>Gov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47A37">
        <w:rPr>
          <w:rFonts w:ascii="Times New Roman" w:hAnsi="Times New Roman" w:cs="Times New Roman"/>
          <w:color w:val="000000"/>
          <w:sz w:val="24"/>
          <w:szCs w:val="24"/>
        </w:rPr>
        <w:t xml:space="preserve"> Kathy Hochul direct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B47A37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NYS DEC </w:t>
      </w:r>
      <w:r w:rsidRPr="00B47A37">
        <w:rPr>
          <w:rFonts w:ascii="Times New Roman" w:hAnsi="Times New Roman" w:cs="Times New Roman"/>
          <w:color w:val="000000"/>
          <w:sz w:val="24"/>
          <w:szCs w:val="24"/>
        </w:rPr>
        <w:t xml:space="preserve">to take major regulatory action that will </w:t>
      </w:r>
      <w:r w:rsidR="00D6529C" w:rsidRPr="00D6529C">
        <w:rPr>
          <w:rFonts w:ascii="Times New Roman" w:hAnsi="Times New Roman" w:cs="Times New Roman"/>
          <w:color w:val="000000"/>
          <w:sz w:val="24"/>
          <w:szCs w:val="24"/>
        </w:rPr>
        <w:t xml:space="preserve">build upon existing regulations enacted in New York in 2012 by requiring all new sales of passenger cars, pickup trucks, and SUVs to be zero-emission by 2035. It would </w:t>
      </w:r>
      <w:r w:rsidR="00D6529C" w:rsidRPr="00D6529C">
        <w:rPr>
          <w:rFonts w:ascii="Times New Roman" w:hAnsi="Times New Roman" w:cs="Times New Roman"/>
          <w:color w:val="000000"/>
          <w:sz w:val="24"/>
          <w:szCs w:val="24"/>
          <w:u w:val="single"/>
        </w:rPr>
        <w:t>require an increasing percentage of new light-duty vehicle sales to be zero-emission vehicles (ZEV) starting with 35 percent of sales in model year 2026</w:t>
      </w:r>
      <w:r w:rsidR="00D6529C" w:rsidRPr="00D652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529C" w:rsidRPr="00D6529C">
        <w:rPr>
          <w:rFonts w:ascii="Times New Roman" w:hAnsi="Times New Roman" w:cs="Times New Roman"/>
          <w:color w:val="000000"/>
          <w:sz w:val="24"/>
          <w:szCs w:val="24"/>
          <w:u w:val="single"/>
        </w:rPr>
        <w:t>68 percent of sales by 2030</w:t>
      </w:r>
      <w:r w:rsidR="00D6529C" w:rsidRPr="00D6529C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="00D6529C" w:rsidRPr="00D6529C">
        <w:rPr>
          <w:rFonts w:ascii="Times New Roman" w:hAnsi="Times New Roman" w:cs="Times New Roman"/>
          <w:color w:val="000000"/>
          <w:sz w:val="24"/>
          <w:szCs w:val="24"/>
          <w:u w:val="single"/>
        </w:rPr>
        <w:t>100 percent of sales by 2035</w:t>
      </w:r>
      <w:r w:rsidR="00D6529C" w:rsidRPr="00D652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6529C" w:rsidRPr="00D6529C">
        <w:rPr>
          <w:rFonts w:ascii="Times New Roman" w:hAnsi="Times New Roman" w:cs="Times New Roman"/>
          <w:color w:val="000000"/>
          <w:sz w:val="24"/>
          <w:szCs w:val="24"/>
          <w:u w:val="single"/>
        </w:rPr>
        <w:t>New pollutant standards for model year 2026 through model year 2034 passenger cars, light-duty trucks, and medium-duty vehicles with internal combustion engines would also be required</w:t>
      </w:r>
      <w:r w:rsidR="00D6529C" w:rsidRPr="00D652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3BF11A" w14:textId="79C568FB" w:rsidR="00B47A37" w:rsidRPr="00EA7474" w:rsidRDefault="00EA7474" w:rsidP="00EA7474">
      <w:pPr>
        <w:pStyle w:val="ListParagraph"/>
        <w:numPr>
          <w:ilvl w:val="1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74">
        <w:rPr>
          <w:rFonts w:ascii="Times New Roman" w:hAnsi="Times New Roman" w:cs="Times New Roman"/>
          <w:color w:val="000000"/>
          <w:sz w:val="24"/>
          <w:szCs w:val="24"/>
        </w:rPr>
        <w:t xml:space="preserve">New York is investing more than </w:t>
      </w:r>
      <w:r w:rsidRPr="0005037C">
        <w:rPr>
          <w:rFonts w:ascii="Times New Roman" w:hAnsi="Times New Roman" w:cs="Times New Roman"/>
          <w:color w:val="000000"/>
          <w:sz w:val="24"/>
          <w:szCs w:val="24"/>
          <w:u w:val="single"/>
        </w:rPr>
        <w:t>$1 billion</w:t>
      </w:r>
      <w:r w:rsidRPr="00EA7474">
        <w:rPr>
          <w:rFonts w:ascii="Times New Roman" w:hAnsi="Times New Roman" w:cs="Times New Roman"/>
          <w:color w:val="000000"/>
          <w:sz w:val="24"/>
          <w:szCs w:val="24"/>
        </w:rPr>
        <w:t xml:space="preserve"> in zero emissions vehicles of all weight classes over the next five years.</w:t>
      </w:r>
      <w:r w:rsidR="00D6529C" w:rsidRPr="00EA747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5595FFE" w14:textId="2C3D8B22" w:rsidR="00EA7474" w:rsidRPr="00EA7474" w:rsidRDefault="00EA7474" w:rsidP="00EA7474">
      <w:pPr>
        <w:pStyle w:val="ListParagraph"/>
        <w:numPr>
          <w:ilvl w:val="1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474">
        <w:rPr>
          <w:rFonts w:ascii="Times New Roman" w:hAnsi="Times New Roman" w:cs="Times New Roman"/>
          <w:color w:val="000000"/>
          <w:sz w:val="24"/>
          <w:szCs w:val="24"/>
        </w:rPr>
        <w:t xml:space="preserve">New York State is making </w:t>
      </w:r>
      <w:r w:rsidRPr="0005037C">
        <w:rPr>
          <w:rFonts w:ascii="Times New Roman" w:hAnsi="Times New Roman" w:cs="Times New Roman"/>
          <w:color w:val="000000"/>
          <w:sz w:val="24"/>
          <w:szCs w:val="24"/>
          <w:u w:val="single"/>
        </w:rPr>
        <w:t>$5.75 million</w:t>
      </w:r>
      <w:r w:rsidRPr="00EA7474">
        <w:rPr>
          <w:rFonts w:ascii="Times New Roman" w:hAnsi="Times New Roman" w:cs="Times New Roman"/>
          <w:color w:val="000000"/>
          <w:sz w:val="24"/>
          <w:szCs w:val="24"/>
        </w:rPr>
        <w:t xml:space="preserve"> available to help municipalities purchase or lease zero-emission vehicles for fleet use and to install public electric vehicle charging and hydrogen fueling stations.</w:t>
      </w:r>
    </w:p>
    <w:p w14:paraId="500F613B" w14:textId="101BC7F9" w:rsidR="00EA7474" w:rsidRPr="00EA7474" w:rsidRDefault="00EA7474" w:rsidP="00EA7474">
      <w:pPr>
        <w:pStyle w:val="ListParagraph"/>
        <w:numPr>
          <w:ilvl w:val="1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037C">
        <w:rPr>
          <w:rFonts w:ascii="Times New Roman" w:hAnsi="Times New Roman" w:cs="Times New Roman"/>
          <w:color w:val="000000"/>
          <w:sz w:val="24"/>
          <w:szCs w:val="24"/>
          <w:u w:val="single"/>
        </w:rPr>
        <w:t>$10 million</w:t>
      </w:r>
      <w:r w:rsidRPr="00EA7474">
        <w:rPr>
          <w:rFonts w:ascii="Times New Roman" w:hAnsi="Times New Roman" w:cs="Times New Roman"/>
          <w:color w:val="000000"/>
          <w:sz w:val="24"/>
          <w:szCs w:val="24"/>
        </w:rPr>
        <w:t xml:space="preserve"> has been added to the </w:t>
      </w:r>
      <w:hyperlink r:id="rId8" w:history="1">
        <w:r w:rsidRPr="00EA747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Drive Clean Rebate</w:t>
        </w:r>
      </w:hyperlink>
      <w:r w:rsidRPr="00EA7474">
        <w:rPr>
          <w:rFonts w:ascii="Times New Roman" w:hAnsi="Times New Roman" w:cs="Times New Roman"/>
          <w:color w:val="000000"/>
          <w:sz w:val="24"/>
          <w:szCs w:val="24"/>
        </w:rPr>
        <w:t> program, administered by NYSERDA, to help consumers purchase or lease an electric vehicle to put more clean vehicles on the road by 2035. This point-of-sale rebate takes up to $2,000 off the price of a vehicle and can be coupled with a federal tax rebate of $7,500 to provide consumers with up to $9,500 in savings.</w:t>
      </w:r>
    </w:p>
    <w:p w14:paraId="14D35275" w14:textId="361DA0CA" w:rsidR="00EA7474" w:rsidRPr="009B08EA" w:rsidRDefault="00EA7474" w:rsidP="00EA7474">
      <w:pPr>
        <w:pStyle w:val="ListParagraph"/>
        <w:numPr>
          <w:ilvl w:val="1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037C">
        <w:rPr>
          <w:rFonts w:ascii="Times New Roman" w:hAnsi="Times New Roman" w:cs="Times New Roman"/>
          <w:color w:val="000000"/>
          <w:sz w:val="24"/>
          <w:szCs w:val="24"/>
        </w:rPr>
        <w:t xml:space="preserve">NYPA EVolve NY has committed </w:t>
      </w:r>
      <w:r w:rsidRPr="0005037C">
        <w:rPr>
          <w:rFonts w:ascii="Times New Roman" w:hAnsi="Times New Roman" w:cs="Times New Roman"/>
          <w:color w:val="000000"/>
          <w:sz w:val="24"/>
          <w:szCs w:val="24"/>
          <w:u w:val="single"/>
        </w:rPr>
        <w:t>up to $250 million through 2025</w:t>
      </w:r>
      <w:r w:rsidRPr="0005037C">
        <w:rPr>
          <w:rFonts w:ascii="Times New Roman" w:hAnsi="Times New Roman" w:cs="Times New Roman"/>
          <w:color w:val="000000"/>
          <w:sz w:val="24"/>
          <w:szCs w:val="24"/>
        </w:rPr>
        <w:t xml:space="preserve"> to expand its high-speed charger installation</w:t>
      </w:r>
      <w:r w:rsidR="0005037C" w:rsidRPr="000503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5037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9AE2D3E" w14:textId="20C06348" w:rsidR="009B08EA" w:rsidRPr="005B0AD4" w:rsidRDefault="009B08EA" w:rsidP="00EA7474">
      <w:pPr>
        <w:pStyle w:val="ListParagraph"/>
        <w:numPr>
          <w:ilvl w:val="1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08EA">
        <w:rPr>
          <w:rFonts w:ascii="Times New Roman" w:hAnsi="Times New Roman" w:cs="Times New Roman"/>
          <w:color w:val="000000"/>
          <w:sz w:val="24"/>
          <w:szCs w:val="24"/>
        </w:rPr>
        <w:t xml:space="preserve">The PSC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has </w:t>
      </w:r>
      <w:r w:rsidRPr="009B08EA">
        <w:rPr>
          <w:rFonts w:ascii="Times New Roman" w:hAnsi="Times New Roman" w:cs="Times New Roman"/>
          <w:color w:val="000000"/>
          <w:sz w:val="24"/>
          <w:szCs w:val="24"/>
        </w:rPr>
        <w:t xml:space="preserve">commenced a </w:t>
      </w:r>
      <w:r w:rsidRPr="00B36C74">
        <w:rPr>
          <w:rFonts w:ascii="Times New Roman" w:hAnsi="Times New Roman" w:cs="Times New Roman"/>
          <w:color w:val="000000"/>
          <w:sz w:val="24"/>
          <w:szCs w:val="24"/>
          <w:u w:val="single"/>
        </w:rPr>
        <w:t>mid-point review of the</w:t>
      </w:r>
      <w:r w:rsidRPr="009B08EA">
        <w:rPr>
          <w:rFonts w:ascii="Times New Roman" w:hAnsi="Times New Roman" w:cs="Times New Roman"/>
          <w:color w:val="000000"/>
          <w:sz w:val="24"/>
          <w:szCs w:val="24"/>
        </w:rPr>
        <w:t xml:space="preserve"> very successful </w:t>
      </w:r>
      <w:r w:rsidRPr="00B36C74">
        <w:rPr>
          <w:rFonts w:ascii="Times New Roman" w:hAnsi="Times New Roman" w:cs="Times New Roman"/>
          <w:color w:val="000000"/>
          <w:sz w:val="24"/>
          <w:szCs w:val="24"/>
          <w:u w:val="single"/>
        </w:rPr>
        <w:t>EV Make-Ready Program run by the large investor-owned electric utilities</w:t>
      </w:r>
      <w:r w:rsidR="00B36C74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="00B36C74">
        <w:rPr>
          <w:rFonts w:ascii="Times New Roman" w:hAnsi="Times New Roman" w:cs="Times New Roman"/>
          <w:color w:val="000000"/>
          <w:sz w:val="24"/>
          <w:szCs w:val="24"/>
        </w:rPr>
        <w:t xml:space="preserve"> which </w:t>
      </w:r>
      <w:r w:rsidRPr="009B08EA">
        <w:rPr>
          <w:rFonts w:ascii="Times New Roman" w:hAnsi="Times New Roman" w:cs="Times New Roman"/>
          <w:color w:val="000000"/>
          <w:sz w:val="24"/>
          <w:szCs w:val="24"/>
          <w:u w:val="single"/>
        </w:rPr>
        <w:t>will assess the program budget and incentive levels, and whether there is a need for additional phases of the program</w:t>
      </w:r>
      <w:r w:rsidRPr="009B08EA">
        <w:rPr>
          <w:rFonts w:ascii="Times New Roman" w:hAnsi="Times New Roman" w:cs="Times New Roman"/>
          <w:color w:val="000000"/>
          <w:sz w:val="24"/>
          <w:szCs w:val="24"/>
        </w:rPr>
        <w:t>. It will also consider whether there is a need to revise the accessibility criteria to include public pay-to-park lots, along with considering whether to allow utility ownership of charging station hardware.</w:t>
      </w:r>
    </w:p>
    <w:p w14:paraId="0FAD9718" w14:textId="2AE56562" w:rsidR="005B0AD4" w:rsidRPr="005B0AD4" w:rsidRDefault="005B0AD4" w:rsidP="00EA7474">
      <w:pPr>
        <w:pStyle w:val="ListParagraph"/>
        <w:numPr>
          <w:ilvl w:val="1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AD4">
        <w:rPr>
          <w:rFonts w:ascii="Times New Roman" w:hAnsi="Times New Roman" w:cs="Times New Roman"/>
          <w:color w:val="000000"/>
          <w:sz w:val="24"/>
          <w:szCs w:val="24"/>
        </w:rPr>
        <w:t xml:space="preserve">Through the newly created National Electric Vehicle Infrastructure program, which was part of the historic Infrastructure Investment and Jobs Act ("IIJA") of 2021, </w:t>
      </w:r>
      <w:r w:rsidRPr="00372DF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New York State will receive </w:t>
      </w:r>
      <w:r w:rsidRPr="005B0AD4">
        <w:rPr>
          <w:rFonts w:ascii="Times New Roman" w:hAnsi="Times New Roman" w:cs="Times New Roman"/>
          <w:color w:val="000000"/>
          <w:sz w:val="24"/>
          <w:szCs w:val="24"/>
          <w:u w:val="single"/>
        </w:rPr>
        <w:t>$175 million over five years to establish an interconnected network for reliable charging for electric vehicles traveling long-distance</w:t>
      </w:r>
      <w:r w:rsidRPr="005B0AD4">
        <w:rPr>
          <w:rFonts w:ascii="Times New Roman" w:hAnsi="Times New Roman" w:cs="Times New Roman"/>
          <w:color w:val="000000"/>
          <w:sz w:val="24"/>
          <w:szCs w:val="24"/>
        </w:rPr>
        <w:t xml:space="preserve">. New York's plan, released by DOT in early August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Pr="005B0AD4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5B0AD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approved by DOT</w:t>
        </w:r>
      </w:hyperlink>
      <w:r w:rsidRPr="005B0AD4">
        <w:rPr>
          <w:rFonts w:ascii="Times New Roman" w:hAnsi="Times New Roman" w:cs="Times New Roman"/>
          <w:sz w:val="24"/>
          <w:szCs w:val="24"/>
        </w:rPr>
        <w:t xml:space="preserve"> this week, </w:t>
      </w:r>
    </w:p>
    <w:p w14:paraId="03C6A823" w14:textId="5C9996D2" w:rsidR="00510966" w:rsidRPr="00941504" w:rsidRDefault="00BB33D2" w:rsidP="00510966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33D2">
        <w:rPr>
          <w:rFonts w:ascii="Times New Roman" w:hAnsi="Times New Roman" w:cs="Times New Roman"/>
          <w:sz w:val="24"/>
          <w:szCs w:val="24"/>
        </w:rPr>
        <w:t>9/30/22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B33D2">
        <w:rPr>
          <w:rFonts w:ascii="Times New Roman" w:hAnsi="Times New Roman" w:cs="Times New Roman"/>
          <w:color w:val="000000"/>
          <w:sz w:val="24"/>
          <w:szCs w:val="24"/>
        </w:rPr>
        <w:t xml:space="preserve">The U.S. Department of Energy is </w:t>
      </w:r>
      <w:r w:rsidRPr="00BB33D2">
        <w:rPr>
          <w:rFonts w:ascii="Times New Roman" w:hAnsi="Times New Roman" w:cs="Times New Roman"/>
          <w:color w:val="000000"/>
          <w:sz w:val="24"/>
          <w:szCs w:val="24"/>
          <w:u w:val="single"/>
        </w:rPr>
        <w:t>due to receive applications</w:t>
      </w:r>
      <w:r w:rsidRPr="00BB33D2">
        <w:rPr>
          <w:rFonts w:ascii="Times New Roman" w:hAnsi="Times New Roman" w:cs="Times New Roman"/>
          <w:color w:val="000000"/>
          <w:sz w:val="24"/>
          <w:szCs w:val="24"/>
        </w:rPr>
        <w:t xml:space="preserve"> seeking funds through a </w:t>
      </w:r>
      <w:r w:rsidRPr="00BB33D2">
        <w:rPr>
          <w:rFonts w:ascii="Times New Roman" w:hAnsi="Times New Roman" w:cs="Times New Roman"/>
          <w:color w:val="000000"/>
          <w:sz w:val="24"/>
          <w:szCs w:val="24"/>
          <w:u w:val="single"/>
        </w:rPr>
        <w:t>$2.3 billion formula grant program designed to strengthen and modernize the U. S. power grid</w:t>
      </w:r>
      <w:r w:rsidRPr="00BB33D2">
        <w:rPr>
          <w:rFonts w:ascii="Times New Roman" w:hAnsi="Times New Roman" w:cs="Times New Roman"/>
          <w:color w:val="000000"/>
          <w:sz w:val="24"/>
          <w:szCs w:val="24"/>
        </w:rPr>
        <w:t xml:space="preserve"> against wildfire, extreme weather and other natural disasters aggravated by the climate crisis. The </w:t>
      </w:r>
      <w:r w:rsidRPr="00DA39DB">
        <w:rPr>
          <w:rFonts w:ascii="Times New Roman" w:hAnsi="Times New Roman" w:cs="Times New Roman"/>
          <w:color w:val="000000"/>
          <w:sz w:val="24"/>
          <w:szCs w:val="24"/>
          <w:u w:val="single"/>
        </w:rPr>
        <w:t>program, titled Preventing Outages and Enhancing the Resilience of the Electric Grid formula grant program</w:t>
      </w:r>
      <w:r w:rsidRPr="00BB33D2">
        <w:rPr>
          <w:rFonts w:ascii="Times New Roman" w:hAnsi="Times New Roman" w:cs="Times New Roman"/>
          <w:color w:val="000000"/>
          <w:sz w:val="24"/>
          <w:szCs w:val="24"/>
        </w:rPr>
        <w:t xml:space="preserve">, was </w:t>
      </w:r>
      <w:r w:rsidRPr="00DA39D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established by the 2021 </w:t>
      </w:r>
      <w:r w:rsidRPr="00DA39DB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Infrastructure Investment and Jobs Act</w:t>
      </w:r>
      <w:r w:rsidRPr="00BB33D2">
        <w:rPr>
          <w:rFonts w:ascii="Times New Roman" w:hAnsi="Times New Roman" w:cs="Times New Roman"/>
          <w:color w:val="000000"/>
          <w:sz w:val="24"/>
          <w:szCs w:val="24"/>
        </w:rPr>
        <w:t xml:space="preserve">. The initiative is </w:t>
      </w:r>
      <w:r w:rsidRPr="00DA39DB">
        <w:rPr>
          <w:rFonts w:ascii="Times New Roman" w:hAnsi="Times New Roman" w:cs="Times New Roman"/>
          <w:color w:val="000000"/>
          <w:sz w:val="24"/>
          <w:szCs w:val="24"/>
          <w:u w:val="single"/>
        </w:rPr>
        <w:t>expected to provide $459 million annually to states and tribal nations over a five</w:t>
      </w:r>
      <w:r w:rsidR="00941504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Pr="00DA39DB">
        <w:rPr>
          <w:rFonts w:ascii="Times New Roman" w:hAnsi="Times New Roman" w:cs="Times New Roman"/>
          <w:color w:val="000000"/>
          <w:sz w:val="24"/>
          <w:szCs w:val="24"/>
          <w:u w:val="single"/>
        </w:rPr>
        <w:t>year period</w:t>
      </w:r>
      <w:r w:rsidRPr="00BB33D2">
        <w:rPr>
          <w:rFonts w:ascii="Times New Roman" w:hAnsi="Times New Roman" w:cs="Times New Roman"/>
          <w:color w:val="000000"/>
          <w:sz w:val="24"/>
          <w:szCs w:val="24"/>
        </w:rPr>
        <w:t xml:space="preserve"> to improve the resilience of the electric grid against disruptive events</w:t>
      </w:r>
      <w:r w:rsidRPr="00BB33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B97199A" w14:textId="30E8D45E" w:rsidR="00941504" w:rsidRPr="00DA442B" w:rsidRDefault="00941504" w:rsidP="00510966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1504">
        <w:rPr>
          <w:rFonts w:ascii="Times New Roman" w:hAnsi="Times New Roman" w:cs="Times New Roman"/>
          <w:color w:val="000000"/>
          <w:sz w:val="24"/>
          <w:szCs w:val="24"/>
        </w:rPr>
        <w:t xml:space="preserve">10/12/22 - The </w:t>
      </w:r>
      <w:r w:rsidRPr="00DA442B">
        <w:rPr>
          <w:rFonts w:ascii="Times New Roman" w:hAnsi="Times New Roman" w:cs="Times New Roman"/>
          <w:color w:val="000000"/>
          <w:sz w:val="24"/>
          <w:szCs w:val="24"/>
          <w:u w:val="single"/>
        </w:rPr>
        <w:t>NY DEC is receiving applications for $1M in grants under the Community Air Monitoring Capacity Building initiative</w:t>
      </w:r>
      <w:r w:rsidRPr="00941504">
        <w:rPr>
          <w:rFonts w:ascii="Times New Roman" w:hAnsi="Times New Roman" w:cs="Times New Roman"/>
          <w:color w:val="000000"/>
          <w:sz w:val="24"/>
          <w:szCs w:val="24"/>
        </w:rPr>
        <w:t xml:space="preserve"> to support capacity building in 10 identified communities. The grant is </w:t>
      </w:r>
      <w:r w:rsidRPr="00DA442B">
        <w:rPr>
          <w:rFonts w:ascii="Times New Roman" w:hAnsi="Times New Roman" w:cs="Times New Roman"/>
          <w:color w:val="000000"/>
          <w:sz w:val="24"/>
          <w:szCs w:val="24"/>
          <w:u w:val="single"/>
        </w:rPr>
        <w:t>aimed at developing or strengthening existing programs focused on reducing exposure and improving public health in communities most impacted by air pollution</w:t>
      </w:r>
      <w:r w:rsidRPr="009415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A442B">
        <w:rPr>
          <w:rFonts w:ascii="Times New Roman" w:hAnsi="Times New Roman" w:cs="Times New Roman"/>
          <w:color w:val="000000"/>
          <w:sz w:val="24"/>
          <w:szCs w:val="24"/>
          <w:u w:val="single"/>
        </w:rPr>
        <w:t>The department will award individual amounts ranging between $50,000 and $100,000</w:t>
      </w:r>
      <w:r w:rsidRPr="009415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27F136" w14:textId="1A03FC70" w:rsidR="00DA442B" w:rsidRPr="00DA442B" w:rsidRDefault="00DA442B" w:rsidP="00510966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10/20/22 – </w:t>
      </w:r>
      <w:r w:rsidRPr="00DA442B">
        <w:rPr>
          <w:rFonts w:ascii="Times New Roman" w:hAnsi="Times New Roman" w:cs="Times New Roman"/>
          <w:color w:val="000000"/>
          <w:sz w:val="24"/>
          <w:szCs w:val="24"/>
          <w:u w:val="single"/>
        </w:rPr>
        <w:t>Comments due to the U.S. Energy Department on its Clean Hydrogen Production Standard draft guidance</w:t>
      </w:r>
      <w:r w:rsidRPr="00DA442B">
        <w:rPr>
          <w:rFonts w:ascii="Times New Roman" w:hAnsi="Times New Roman" w:cs="Times New Roman"/>
          <w:color w:val="000000"/>
          <w:sz w:val="24"/>
          <w:szCs w:val="24"/>
        </w:rPr>
        <w:t xml:space="preserve">, establishing a target for the lifecycle emissions intensity of hydrogen production. The initial proposal establishes a target of 4.0 kgCO2e/kgH2 for lifecycle or "well-to-gate," greenhouse emissions associated with hydrogen production, accounting for multiple requirements of </w:t>
      </w:r>
      <w:r w:rsidRPr="00DA442B">
        <w:rPr>
          <w:rFonts w:ascii="Times New Roman" w:hAnsi="Times New Roman" w:cs="Times New Roman"/>
          <w:color w:val="000000"/>
          <w:sz w:val="24"/>
          <w:szCs w:val="24"/>
          <w:u w:val="single"/>
        </w:rPr>
        <w:t>the 2021 Infrastructure Investment and Jobs Act</w:t>
      </w:r>
      <w:r w:rsidRPr="00DA442B">
        <w:rPr>
          <w:rFonts w:ascii="Times New Roman" w:hAnsi="Times New Roman" w:cs="Times New Roman"/>
          <w:color w:val="000000"/>
          <w:sz w:val="24"/>
          <w:szCs w:val="24"/>
        </w:rPr>
        <w:t xml:space="preserve">. The law </w:t>
      </w:r>
      <w:r w:rsidRPr="00DA442B">
        <w:rPr>
          <w:rFonts w:ascii="Times New Roman" w:hAnsi="Times New Roman" w:cs="Times New Roman"/>
          <w:color w:val="000000"/>
          <w:sz w:val="24"/>
          <w:szCs w:val="24"/>
          <w:u w:val="single"/>
        </w:rPr>
        <w:t>directs the department to develop an initial standard for the carbon intensity of clean hydrogen production, supporting production from specified sources including fossil fuels with carbon capture, hydrogen-carrier fuels, renewable energy resources including biomass, and nuclear energy</w:t>
      </w:r>
      <w:r w:rsidRPr="00DA44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52E6C9" w14:textId="77777777" w:rsidR="00510966" w:rsidRDefault="00510966" w:rsidP="008757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F1BBEB" w14:textId="7957F9FF" w:rsidR="00A41D9A" w:rsidRDefault="00CA79DB" w:rsidP="00875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6B53">
        <w:rPr>
          <w:rFonts w:ascii="Times New Roman" w:hAnsi="Times New Roman" w:cs="Times New Roman"/>
          <w:b/>
          <w:bCs/>
          <w:sz w:val="24"/>
          <w:szCs w:val="24"/>
          <w:u w:val="single"/>
        </w:rPr>
        <w:t>Con Edison Rate Cases</w:t>
      </w:r>
    </w:p>
    <w:p w14:paraId="28A09B98" w14:textId="347DE9EA" w:rsidR="00E22D33" w:rsidRDefault="00E22D33" w:rsidP="00A41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0D31E" w14:textId="2AF21649" w:rsidR="00241311" w:rsidRPr="00241311" w:rsidRDefault="00241311" w:rsidP="0024131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311">
        <w:rPr>
          <w:rFonts w:ascii="Times New Roman" w:hAnsi="Times New Roman" w:cs="Times New Roman"/>
          <w:sz w:val="24"/>
          <w:szCs w:val="24"/>
        </w:rPr>
        <w:t xml:space="preserve">4/8/22 </w:t>
      </w:r>
      <w:r w:rsidR="00B06BEA">
        <w:rPr>
          <w:rFonts w:ascii="Times New Roman" w:hAnsi="Times New Roman" w:cs="Times New Roman"/>
          <w:sz w:val="24"/>
          <w:szCs w:val="24"/>
        </w:rPr>
        <w:t>–</w:t>
      </w:r>
      <w:r w:rsidRPr="00241311">
        <w:rPr>
          <w:rFonts w:ascii="Times New Roman" w:hAnsi="Times New Roman" w:cs="Times New Roman"/>
          <w:sz w:val="24"/>
          <w:szCs w:val="24"/>
        </w:rPr>
        <w:t xml:space="preserve"> </w:t>
      </w:r>
      <w:r w:rsidR="00B06BEA">
        <w:rPr>
          <w:rFonts w:ascii="Times New Roman" w:hAnsi="Times New Roman" w:cs="Times New Roman"/>
          <w:sz w:val="24"/>
          <w:szCs w:val="24"/>
        </w:rPr>
        <w:t xml:space="preserve">22-E-0064 and 22-G-0065 - </w:t>
      </w:r>
      <w:r w:rsidRPr="00241311">
        <w:rPr>
          <w:rFonts w:ascii="Times New Roman" w:hAnsi="Times New Roman" w:cs="Times New Roman"/>
          <w:sz w:val="24"/>
          <w:szCs w:val="24"/>
        </w:rPr>
        <w:t xml:space="preserve">In </w:t>
      </w:r>
      <w:r w:rsidRPr="00241311">
        <w:rPr>
          <w:rFonts w:ascii="Times New Roman" w:hAnsi="Times New Roman" w:cs="Times New Roman"/>
          <w:b/>
          <w:bCs/>
          <w:sz w:val="24"/>
          <w:szCs w:val="24"/>
        </w:rPr>
        <w:t>Con Edison’s Updated filed testimony</w:t>
      </w:r>
      <w:r w:rsidRPr="0024131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E001AF" w14:textId="77777777" w:rsidR="00241311" w:rsidRPr="00241311" w:rsidRDefault="00241311" w:rsidP="00241311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311">
        <w:rPr>
          <w:rFonts w:ascii="Times New Roman" w:hAnsi="Times New Roman" w:cs="Times New Roman"/>
          <w:sz w:val="24"/>
          <w:szCs w:val="24"/>
        </w:rPr>
        <w:t xml:space="preserve">the Company’s proposed electric revenue requirement has </w:t>
      </w:r>
      <w:r w:rsidRPr="00241311">
        <w:rPr>
          <w:rFonts w:ascii="Times New Roman" w:hAnsi="Times New Roman" w:cs="Times New Roman"/>
          <w:sz w:val="24"/>
          <w:szCs w:val="24"/>
          <w:u w:val="single"/>
        </w:rPr>
        <w:t>decreased by approximately $161.1 million</w:t>
      </w:r>
      <w:r w:rsidRPr="00241311">
        <w:rPr>
          <w:rFonts w:ascii="Times New Roman" w:hAnsi="Times New Roman" w:cs="Times New Roman"/>
          <w:sz w:val="24"/>
          <w:szCs w:val="24"/>
        </w:rPr>
        <w:t xml:space="preserve">, and the Company is </w:t>
      </w:r>
      <w:r w:rsidRPr="00241311">
        <w:rPr>
          <w:rFonts w:ascii="Times New Roman" w:hAnsi="Times New Roman" w:cs="Times New Roman"/>
          <w:sz w:val="24"/>
          <w:szCs w:val="24"/>
          <w:u w:val="single"/>
        </w:rPr>
        <w:t xml:space="preserve">now seeking an overall </w:t>
      </w:r>
      <w:r w:rsidRPr="00241311">
        <w:rPr>
          <w:rFonts w:ascii="Times New Roman" w:hAnsi="Times New Roman" w:cs="Times New Roman"/>
          <w:b/>
          <w:bCs/>
          <w:sz w:val="24"/>
          <w:szCs w:val="24"/>
          <w:u w:val="single"/>
        </w:rPr>
        <w:t>electric revenue requirement increase of $1.037788 billion</w:t>
      </w:r>
      <w:r w:rsidRPr="002413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AD83F8" w14:textId="77777777" w:rsidR="00241311" w:rsidRPr="00241311" w:rsidRDefault="00241311" w:rsidP="00241311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1311">
        <w:rPr>
          <w:rFonts w:ascii="Times New Roman" w:hAnsi="Times New Roman" w:cs="Times New Roman"/>
          <w:sz w:val="24"/>
          <w:szCs w:val="24"/>
        </w:rPr>
        <w:t xml:space="preserve">The Company’s proposed gas revenue requirement has </w:t>
      </w:r>
      <w:r w:rsidRPr="00241311">
        <w:rPr>
          <w:rFonts w:ascii="Times New Roman" w:hAnsi="Times New Roman" w:cs="Times New Roman"/>
          <w:sz w:val="24"/>
          <w:szCs w:val="24"/>
          <w:u w:val="single"/>
        </w:rPr>
        <w:t>decreased by approximately $100.5 million</w:t>
      </w:r>
      <w:r w:rsidRPr="00241311">
        <w:rPr>
          <w:rFonts w:ascii="Times New Roman" w:hAnsi="Times New Roman" w:cs="Times New Roman"/>
          <w:sz w:val="24"/>
          <w:szCs w:val="24"/>
        </w:rPr>
        <w:t xml:space="preserve">, and the Company is </w:t>
      </w:r>
      <w:r w:rsidRPr="00241311">
        <w:rPr>
          <w:rFonts w:ascii="Times New Roman" w:hAnsi="Times New Roman" w:cs="Times New Roman"/>
          <w:sz w:val="24"/>
          <w:szCs w:val="24"/>
          <w:u w:val="single"/>
        </w:rPr>
        <w:t xml:space="preserve">now seeking an overall </w:t>
      </w:r>
      <w:r w:rsidRPr="00241311">
        <w:rPr>
          <w:rFonts w:ascii="Times New Roman" w:hAnsi="Times New Roman" w:cs="Times New Roman"/>
          <w:b/>
          <w:bCs/>
          <w:sz w:val="24"/>
          <w:szCs w:val="24"/>
          <w:u w:val="single"/>
        </w:rPr>
        <w:t>gas revenue requirement increase of $402.2 million</w:t>
      </w:r>
      <w:r w:rsidRPr="00241311">
        <w:rPr>
          <w:rFonts w:ascii="Times New Roman" w:hAnsi="Times New Roman" w:cs="Times New Roman"/>
          <w:sz w:val="24"/>
          <w:szCs w:val="24"/>
        </w:rPr>
        <w:t>.</w:t>
      </w:r>
    </w:p>
    <w:p w14:paraId="4B5FA041" w14:textId="77777777" w:rsidR="00241311" w:rsidRPr="00241311" w:rsidRDefault="00241311" w:rsidP="0024131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311">
        <w:rPr>
          <w:rFonts w:ascii="Times New Roman" w:hAnsi="Times New Roman" w:cs="Times New Roman"/>
          <w:sz w:val="24"/>
          <w:szCs w:val="24"/>
        </w:rPr>
        <w:t xml:space="preserve">An additional </w:t>
      </w:r>
      <w:r w:rsidRPr="00241311">
        <w:rPr>
          <w:rFonts w:ascii="Times New Roman" w:hAnsi="Times New Roman" w:cs="Times New Roman"/>
          <w:b/>
          <w:bCs/>
          <w:sz w:val="24"/>
          <w:szCs w:val="24"/>
        </w:rPr>
        <w:t>$744.126M is sought for electric in RY2</w:t>
      </w:r>
      <w:r w:rsidRPr="00241311">
        <w:rPr>
          <w:rFonts w:ascii="Times New Roman" w:hAnsi="Times New Roman" w:cs="Times New Roman"/>
          <w:sz w:val="24"/>
          <w:szCs w:val="24"/>
        </w:rPr>
        <w:t xml:space="preserve"> and an additional </w:t>
      </w:r>
      <w:r w:rsidRPr="00241311">
        <w:rPr>
          <w:rFonts w:ascii="Times New Roman" w:hAnsi="Times New Roman" w:cs="Times New Roman"/>
          <w:b/>
          <w:bCs/>
          <w:sz w:val="24"/>
          <w:szCs w:val="24"/>
        </w:rPr>
        <w:t>$614.899M is sought for electric in RY3</w:t>
      </w:r>
      <w:r w:rsidRPr="00241311">
        <w:rPr>
          <w:rFonts w:ascii="Times New Roman" w:hAnsi="Times New Roman" w:cs="Times New Roman"/>
          <w:sz w:val="24"/>
          <w:szCs w:val="24"/>
        </w:rPr>
        <w:t xml:space="preserve">. </w:t>
      </w:r>
      <w:r w:rsidRPr="00241311">
        <w:rPr>
          <w:rFonts w:ascii="Times New Roman" w:hAnsi="Times New Roman" w:cs="Times New Roman"/>
          <w:sz w:val="24"/>
          <w:szCs w:val="24"/>
          <w:u w:val="single"/>
        </w:rPr>
        <w:t xml:space="preserve">The aggregate electric rate case increase over three years (2023-2025, inclusive) is </w:t>
      </w:r>
      <w:r w:rsidRPr="00241311">
        <w:rPr>
          <w:rFonts w:ascii="Times New Roman" w:hAnsi="Times New Roman" w:cs="Times New Roman"/>
          <w:b/>
          <w:bCs/>
          <w:sz w:val="24"/>
          <w:szCs w:val="24"/>
          <w:u w:val="single"/>
        </w:rPr>
        <w:t>$ 5.217 Billion</w:t>
      </w:r>
      <w:r w:rsidRPr="00241311">
        <w:rPr>
          <w:rFonts w:ascii="Times New Roman" w:hAnsi="Times New Roman" w:cs="Times New Roman"/>
          <w:sz w:val="24"/>
          <w:szCs w:val="24"/>
        </w:rPr>
        <w:t>.</w:t>
      </w:r>
    </w:p>
    <w:p w14:paraId="2E93A8D8" w14:textId="77777777" w:rsidR="00241311" w:rsidRPr="00241311" w:rsidRDefault="00241311" w:rsidP="0024131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311">
        <w:rPr>
          <w:rFonts w:ascii="Times New Roman" w:hAnsi="Times New Roman" w:cs="Times New Roman"/>
          <w:sz w:val="24"/>
          <w:szCs w:val="24"/>
        </w:rPr>
        <w:t xml:space="preserve">An additional </w:t>
      </w:r>
      <w:r w:rsidRPr="00241311">
        <w:rPr>
          <w:rFonts w:ascii="Times New Roman" w:hAnsi="Times New Roman" w:cs="Times New Roman"/>
          <w:b/>
          <w:bCs/>
          <w:sz w:val="24"/>
          <w:szCs w:val="24"/>
        </w:rPr>
        <w:t>$205.124M is sought for gas in RY2</w:t>
      </w:r>
      <w:r w:rsidRPr="00241311">
        <w:rPr>
          <w:rFonts w:ascii="Times New Roman" w:hAnsi="Times New Roman" w:cs="Times New Roman"/>
          <w:sz w:val="24"/>
          <w:szCs w:val="24"/>
        </w:rPr>
        <w:t xml:space="preserve"> and an additional </w:t>
      </w:r>
      <w:r w:rsidRPr="00241311">
        <w:rPr>
          <w:rFonts w:ascii="Times New Roman" w:hAnsi="Times New Roman" w:cs="Times New Roman"/>
          <w:b/>
          <w:bCs/>
          <w:sz w:val="24"/>
          <w:szCs w:val="24"/>
        </w:rPr>
        <w:t>$176.079M is sought for gas in RY3</w:t>
      </w:r>
      <w:r w:rsidRPr="00241311">
        <w:rPr>
          <w:rFonts w:ascii="Times New Roman" w:hAnsi="Times New Roman" w:cs="Times New Roman"/>
          <w:sz w:val="24"/>
          <w:szCs w:val="24"/>
        </w:rPr>
        <w:t xml:space="preserve">. </w:t>
      </w:r>
      <w:r w:rsidRPr="00241311">
        <w:rPr>
          <w:rFonts w:ascii="Times New Roman" w:hAnsi="Times New Roman" w:cs="Times New Roman"/>
          <w:sz w:val="24"/>
          <w:szCs w:val="24"/>
          <w:u w:val="single"/>
        </w:rPr>
        <w:t xml:space="preserve">The aggregate gas rate case increase over three years (2023-2025, inclusive) is </w:t>
      </w:r>
      <w:r w:rsidRPr="00241311">
        <w:rPr>
          <w:rFonts w:ascii="Times New Roman" w:hAnsi="Times New Roman" w:cs="Times New Roman"/>
          <w:b/>
          <w:bCs/>
          <w:sz w:val="24"/>
          <w:szCs w:val="24"/>
          <w:u w:val="single"/>
        </w:rPr>
        <w:t>$1.8 Billion</w:t>
      </w:r>
      <w:r w:rsidRPr="00241311">
        <w:rPr>
          <w:rFonts w:ascii="Times New Roman" w:hAnsi="Times New Roman" w:cs="Times New Roman"/>
          <w:sz w:val="24"/>
          <w:szCs w:val="24"/>
        </w:rPr>
        <w:t>.</w:t>
      </w:r>
    </w:p>
    <w:p w14:paraId="4C2A44F0" w14:textId="77777777" w:rsidR="00241311" w:rsidRPr="00B06BEA" w:rsidRDefault="00241311" w:rsidP="00EC52D7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695AE65C" w14:textId="56CD5FE6" w:rsidR="00EC52D7" w:rsidRPr="00041AE0" w:rsidRDefault="00EC52D7" w:rsidP="00EC52D7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041AE0">
        <w:rPr>
          <w:rFonts w:ascii="Times New Roman" w:hAnsi="Times New Roman" w:cs="Times New Roman"/>
          <w:sz w:val="24"/>
          <w:szCs w:val="24"/>
        </w:rPr>
        <w:t xml:space="preserve">Schedule: </w:t>
      </w:r>
    </w:p>
    <w:p w14:paraId="2E2EFD05" w14:textId="4C56C240" w:rsidR="00201808" w:rsidRDefault="004926C2" w:rsidP="00F31E9F">
      <w:pPr>
        <w:pStyle w:val="xxxmsolistparagraph"/>
        <w:numPr>
          <w:ilvl w:val="0"/>
          <w:numId w:val="9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October 12</w:t>
      </w:r>
      <w:r w:rsidR="00201808" w:rsidRPr="000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2022 </w:t>
      </w:r>
      <w:r w:rsidR="00201808" w:rsidRPr="00041AE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 w:rsidR="00201808" w:rsidRPr="00041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427" w:rsidRPr="00041AE0">
        <w:rPr>
          <w:rFonts w:ascii="Times New Roman" w:eastAsia="Times New Roman" w:hAnsi="Times New Roman" w:cs="Times New Roman"/>
          <w:sz w:val="24"/>
          <w:szCs w:val="24"/>
        </w:rPr>
        <w:t xml:space="preserve">settlement </w:t>
      </w:r>
      <w:r w:rsidR="00201808" w:rsidRPr="00041AE0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held for Con Edison’s </w:t>
      </w:r>
      <w:r w:rsidR="00201808" w:rsidRPr="00041AE0">
        <w:rPr>
          <w:rFonts w:ascii="Times New Roman" w:eastAsia="Times New Roman" w:hAnsi="Times New Roman" w:cs="Times New Roman"/>
          <w:sz w:val="24"/>
          <w:szCs w:val="24"/>
        </w:rPr>
        <w:t>counteroffer.</w:t>
      </w:r>
    </w:p>
    <w:p w14:paraId="3766F0C9" w14:textId="1922190B" w:rsidR="004926C2" w:rsidRPr="00041AE0" w:rsidRDefault="004926C2" w:rsidP="00F31E9F">
      <w:pPr>
        <w:pStyle w:val="xxxmsolistparagraph"/>
        <w:numPr>
          <w:ilvl w:val="0"/>
          <w:numId w:val="9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October date </w:t>
      </w:r>
      <w:r>
        <w:rPr>
          <w:rFonts w:ascii="Times New Roman" w:eastAsia="Times New Roman" w:hAnsi="Times New Roman" w:cs="Times New Roman"/>
          <w:sz w:val="24"/>
          <w:szCs w:val="24"/>
        </w:rPr>
        <w:t>– for Staff’s next counteroffer has not been scheduled yet.</w:t>
      </w:r>
    </w:p>
    <w:p w14:paraId="357E6B55" w14:textId="2C80EE7E" w:rsidR="00E41013" w:rsidRPr="00041AE0" w:rsidRDefault="00C30FF9" w:rsidP="00682096">
      <w:pPr>
        <w:pStyle w:val="xxxmsolistparagraph"/>
        <w:numPr>
          <w:ilvl w:val="0"/>
          <w:numId w:val="9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41AE0">
        <w:rPr>
          <w:rFonts w:ascii="Times New Roman" w:eastAsia="Times New Roman" w:hAnsi="Times New Roman" w:cs="Times New Roman"/>
          <w:sz w:val="24"/>
          <w:szCs w:val="24"/>
        </w:rPr>
        <w:t xml:space="preserve">Effective date for </w:t>
      </w:r>
      <w:r w:rsidRPr="00041AE0">
        <w:rPr>
          <w:rFonts w:ascii="Times New Roman" w:eastAsia="Times New Roman" w:hAnsi="Times New Roman" w:cs="Times New Roman"/>
          <w:sz w:val="24"/>
          <w:szCs w:val="24"/>
          <w:u w:val="single"/>
        </w:rPr>
        <w:t>new rates</w:t>
      </w:r>
      <w:r w:rsidRPr="00041AE0">
        <w:rPr>
          <w:rFonts w:ascii="Times New Roman" w:eastAsia="Times New Roman" w:hAnsi="Times New Roman" w:cs="Times New Roman"/>
          <w:sz w:val="24"/>
          <w:szCs w:val="24"/>
        </w:rPr>
        <w:t xml:space="preserve"> has been </w:t>
      </w:r>
      <w:r w:rsidRPr="00041AE0">
        <w:rPr>
          <w:rFonts w:ascii="Times New Roman" w:eastAsia="Times New Roman" w:hAnsi="Times New Roman" w:cs="Times New Roman"/>
          <w:sz w:val="24"/>
          <w:szCs w:val="24"/>
          <w:u w:val="single"/>
        </w:rPr>
        <w:t>suspended</w:t>
      </w:r>
      <w:r w:rsidRPr="00041AE0">
        <w:rPr>
          <w:rFonts w:ascii="Times New Roman" w:eastAsia="Times New Roman" w:hAnsi="Times New Roman" w:cs="Times New Roman"/>
          <w:sz w:val="24"/>
          <w:szCs w:val="24"/>
        </w:rPr>
        <w:t xml:space="preserve"> numerous times to reach settlement. Most recently</w:t>
      </w:r>
      <w:r w:rsidR="002667A4" w:rsidRPr="00041AE0">
        <w:rPr>
          <w:rFonts w:ascii="Times New Roman" w:eastAsia="Times New Roman" w:hAnsi="Times New Roman" w:cs="Times New Roman"/>
          <w:sz w:val="24"/>
          <w:szCs w:val="24"/>
        </w:rPr>
        <w:t>, on Sept. 23, 20222,</w:t>
      </w:r>
      <w:r w:rsidRPr="00041AE0">
        <w:rPr>
          <w:rFonts w:ascii="Times New Roman" w:eastAsia="Times New Roman" w:hAnsi="Times New Roman" w:cs="Times New Roman"/>
          <w:sz w:val="24"/>
          <w:szCs w:val="24"/>
        </w:rPr>
        <w:t xml:space="preserve"> Con Edison agreed to </w:t>
      </w:r>
      <w:r w:rsidR="002667A4" w:rsidRPr="00041AE0">
        <w:rPr>
          <w:rFonts w:ascii="Times New Roman" w:eastAsia="Times New Roman" w:hAnsi="Times New Roman" w:cs="Times New Roman"/>
          <w:sz w:val="24"/>
          <w:szCs w:val="24"/>
        </w:rPr>
        <w:t>further extend</w:t>
      </w:r>
      <w:r w:rsidRPr="00041AE0">
        <w:rPr>
          <w:rFonts w:ascii="Times New Roman" w:eastAsia="Times New Roman" w:hAnsi="Times New Roman" w:cs="Times New Roman"/>
          <w:sz w:val="24"/>
          <w:szCs w:val="24"/>
        </w:rPr>
        <w:t xml:space="preserve"> the suspension date </w:t>
      </w:r>
      <w:r w:rsidR="002667A4" w:rsidRPr="00041AE0">
        <w:rPr>
          <w:rFonts w:ascii="Times New Roman" w:eastAsia="Times New Roman" w:hAnsi="Times New Roman" w:cs="Times New Roman"/>
          <w:sz w:val="24"/>
          <w:szCs w:val="24"/>
        </w:rPr>
        <w:t xml:space="preserve">by an additional 30 days </w:t>
      </w:r>
      <w:r w:rsidRPr="00041AE0">
        <w:rPr>
          <w:rFonts w:ascii="Times New Roman" w:eastAsia="Times New Roman" w:hAnsi="Times New Roman" w:cs="Times New Roman"/>
          <w:sz w:val="24"/>
          <w:szCs w:val="24"/>
          <w:u w:val="single"/>
        </w:rPr>
        <w:t>until</w:t>
      </w:r>
      <w:r w:rsidR="002667A4" w:rsidRPr="00041A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April 25, 202</w:t>
      </w:r>
      <w:r w:rsidR="009506B2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2667A4" w:rsidRPr="00041A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1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7A4" w:rsidRPr="00041AE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667A4" w:rsidRPr="00041A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Company would be </w:t>
      </w:r>
      <w:r w:rsidR="00041AE0">
        <w:rPr>
          <w:rFonts w:ascii="Times New Roman" w:eastAsia="Times New Roman" w:hAnsi="Times New Roman" w:cs="Times New Roman"/>
          <w:sz w:val="24"/>
          <w:szCs w:val="24"/>
          <w:u w:val="single"/>
        </w:rPr>
        <w:t>“</w:t>
      </w:r>
      <w:r w:rsidR="002667A4" w:rsidRPr="00041AE0">
        <w:rPr>
          <w:rFonts w:ascii="Times New Roman" w:eastAsia="Times New Roman" w:hAnsi="Times New Roman" w:cs="Times New Roman"/>
          <w:sz w:val="24"/>
          <w:szCs w:val="24"/>
          <w:u w:val="single"/>
        </w:rPr>
        <w:t>made</w:t>
      </w:r>
      <w:r w:rsidR="00041AE0" w:rsidRPr="00041A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whole</w:t>
      </w:r>
      <w:r w:rsidR="00041AE0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r w:rsidR="00041AE0" w:rsidRPr="00041A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by</w:t>
      </w:r>
      <w:r w:rsidR="002667A4" w:rsidRPr="00041A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667A4" w:rsidRPr="00041AE0">
        <w:rPr>
          <w:rFonts w:ascii="Times New Roman" w:hAnsi="Times New Roman" w:cs="Times New Roman"/>
          <w:sz w:val="24"/>
          <w:szCs w:val="24"/>
          <w:u w:val="single"/>
        </w:rPr>
        <w:t>recover</w:t>
      </w:r>
      <w:r w:rsidR="00041AE0" w:rsidRPr="00041AE0">
        <w:rPr>
          <w:rFonts w:ascii="Times New Roman" w:hAnsi="Times New Roman" w:cs="Times New Roman"/>
          <w:sz w:val="24"/>
          <w:szCs w:val="24"/>
          <w:u w:val="single"/>
        </w:rPr>
        <w:t>ing</w:t>
      </w:r>
      <w:r w:rsidR="002667A4" w:rsidRPr="00041AE0">
        <w:rPr>
          <w:rFonts w:ascii="Times New Roman" w:hAnsi="Times New Roman" w:cs="Times New Roman"/>
          <w:sz w:val="24"/>
          <w:szCs w:val="24"/>
          <w:u w:val="single"/>
        </w:rPr>
        <w:t xml:space="preserve"> or refund</w:t>
      </w:r>
      <w:r w:rsidR="00041AE0" w:rsidRPr="00041AE0">
        <w:rPr>
          <w:rFonts w:ascii="Times New Roman" w:hAnsi="Times New Roman" w:cs="Times New Roman"/>
          <w:sz w:val="24"/>
          <w:szCs w:val="24"/>
          <w:u w:val="single"/>
        </w:rPr>
        <w:t>ing</w:t>
      </w:r>
      <w:r w:rsidR="002667A4" w:rsidRPr="00041AE0">
        <w:rPr>
          <w:rFonts w:ascii="Times New Roman" w:hAnsi="Times New Roman" w:cs="Times New Roman"/>
          <w:sz w:val="24"/>
          <w:szCs w:val="24"/>
          <w:u w:val="single"/>
        </w:rPr>
        <w:t xml:space="preserve"> any revenue under-collections or over</w:t>
      </w:r>
      <w:r w:rsidR="00041AE0" w:rsidRPr="00041AE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667A4" w:rsidRPr="00041AE0">
        <w:rPr>
          <w:rFonts w:ascii="Times New Roman" w:hAnsi="Times New Roman" w:cs="Times New Roman"/>
          <w:sz w:val="24"/>
          <w:szCs w:val="24"/>
          <w:u w:val="single"/>
        </w:rPr>
        <w:t>collections, resulting from the extended suspension period</w:t>
      </w:r>
      <w:r w:rsidR="002667A4" w:rsidRPr="00041AE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41013" w:rsidRPr="0004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908B" w14:textId="77777777" w:rsidR="009A580E" w:rsidRDefault="009A580E" w:rsidP="005A023A">
      <w:pPr>
        <w:spacing w:after="0" w:line="240" w:lineRule="auto"/>
      </w:pPr>
      <w:r>
        <w:separator/>
      </w:r>
    </w:p>
  </w:endnote>
  <w:endnote w:type="continuationSeparator" w:id="0">
    <w:p w14:paraId="2F530025" w14:textId="77777777" w:rsidR="009A580E" w:rsidRDefault="009A580E" w:rsidP="005A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7C81" w14:textId="77777777" w:rsidR="009A580E" w:rsidRDefault="009A580E" w:rsidP="005A023A">
      <w:pPr>
        <w:spacing w:after="0" w:line="240" w:lineRule="auto"/>
      </w:pPr>
      <w:r>
        <w:separator/>
      </w:r>
    </w:p>
  </w:footnote>
  <w:footnote w:type="continuationSeparator" w:id="0">
    <w:p w14:paraId="10586905" w14:textId="77777777" w:rsidR="009A580E" w:rsidRDefault="009A580E" w:rsidP="005A0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969"/>
    <w:multiLevelType w:val="hybridMultilevel"/>
    <w:tmpl w:val="D38E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C69"/>
    <w:multiLevelType w:val="multilevel"/>
    <w:tmpl w:val="E60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92487"/>
    <w:multiLevelType w:val="multilevel"/>
    <w:tmpl w:val="2EE8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53B13"/>
    <w:multiLevelType w:val="multilevel"/>
    <w:tmpl w:val="E972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91E49"/>
    <w:multiLevelType w:val="multilevel"/>
    <w:tmpl w:val="FCF6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26139"/>
    <w:multiLevelType w:val="hybridMultilevel"/>
    <w:tmpl w:val="E364F5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F703AF"/>
    <w:multiLevelType w:val="hybridMultilevel"/>
    <w:tmpl w:val="075C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B2568"/>
    <w:multiLevelType w:val="hybridMultilevel"/>
    <w:tmpl w:val="19B2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A1145"/>
    <w:multiLevelType w:val="multilevel"/>
    <w:tmpl w:val="4C48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164B55"/>
    <w:multiLevelType w:val="hybridMultilevel"/>
    <w:tmpl w:val="E01C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81AC6"/>
    <w:multiLevelType w:val="hybridMultilevel"/>
    <w:tmpl w:val="A7AA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F6541"/>
    <w:multiLevelType w:val="multilevel"/>
    <w:tmpl w:val="78FE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62299"/>
    <w:multiLevelType w:val="hybridMultilevel"/>
    <w:tmpl w:val="F48A0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1692F"/>
    <w:multiLevelType w:val="hybridMultilevel"/>
    <w:tmpl w:val="F7FAC4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F4382"/>
    <w:multiLevelType w:val="hybridMultilevel"/>
    <w:tmpl w:val="D076E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F0166"/>
    <w:multiLevelType w:val="hybridMultilevel"/>
    <w:tmpl w:val="A4C8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85E3E"/>
    <w:multiLevelType w:val="multilevel"/>
    <w:tmpl w:val="6370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9339BD"/>
    <w:multiLevelType w:val="multilevel"/>
    <w:tmpl w:val="A4E8FF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E116F0"/>
    <w:multiLevelType w:val="hybridMultilevel"/>
    <w:tmpl w:val="026A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17394"/>
    <w:multiLevelType w:val="multilevel"/>
    <w:tmpl w:val="A79E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81A44"/>
    <w:multiLevelType w:val="hybridMultilevel"/>
    <w:tmpl w:val="44C6E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7453C"/>
    <w:multiLevelType w:val="hybridMultilevel"/>
    <w:tmpl w:val="96AA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85CA0"/>
    <w:multiLevelType w:val="hybridMultilevel"/>
    <w:tmpl w:val="3CAE2B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40DF8"/>
    <w:multiLevelType w:val="hybridMultilevel"/>
    <w:tmpl w:val="1338C9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6847BE"/>
    <w:multiLevelType w:val="hybridMultilevel"/>
    <w:tmpl w:val="24C8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F4C35"/>
    <w:multiLevelType w:val="multilevel"/>
    <w:tmpl w:val="8598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153238"/>
    <w:multiLevelType w:val="hybridMultilevel"/>
    <w:tmpl w:val="99F0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B5D14"/>
    <w:multiLevelType w:val="hybridMultilevel"/>
    <w:tmpl w:val="3A04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C6015"/>
    <w:multiLevelType w:val="hybridMultilevel"/>
    <w:tmpl w:val="47CC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31BB8"/>
    <w:multiLevelType w:val="hybridMultilevel"/>
    <w:tmpl w:val="2AC061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C80789"/>
    <w:multiLevelType w:val="multilevel"/>
    <w:tmpl w:val="9ED0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F723E4"/>
    <w:multiLevelType w:val="hybridMultilevel"/>
    <w:tmpl w:val="F1D87D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661E7"/>
    <w:multiLevelType w:val="hybridMultilevel"/>
    <w:tmpl w:val="927647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A97F21"/>
    <w:multiLevelType w:val="hybridMultilevel"/>
    <w:tmpl w:val="B1A8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C38DE"/>
    <w:multiLevelType w:val="multilevel"/>
    <w:tmpl w:val="A8BCC7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F1236A"/>
    <w:multiLevelType w:val="hybridMultilevel"/>
    <w:tmpl w:val="33B4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60F87"/>
    <w:multiLevelType w:val="hybridMultilevel"/>
    <w:tmpl w:val="B2FE5DF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6CFE0BB2"/>
    <w:multiLevelType w:val="hybridMultilevel"/>
    <w:tmpl w:val="A9B06C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D6A51DF"/>
    <w:multiLevelType w:val="hybridMultilevel"/>
    <w:tmpl w:val="B658DAB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9" w15:restartNumberingAfterBreak="0">
    <w:nsid w:val="6DEF43DA"/>
    <w:multiLevelType w:val="multilevel"/>
    <w:tmpl w:val="9432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294F96"/>
    <w:multiLevelType w:val="hybridMultilevel"/>
    <w:tmpl w:val="BD3E97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5EE7178"/>
    <w:multiLevelType w:val="hybridMultilevel"/>
    <w:tmpl w:val="DE1E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B392F"/>
    <w:multiLevelType w:val="hybridMultilevel"/>
    <w:tmpl w:val="0ED2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A0549"/>
    <w:multiLevelType w:val="hybridMultilevel"/>
    <w:tmpl w:val="12AE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7493B"/>
    <w:multiLevelType w:val="hybridMultilevel"/>
    <w:tmpl w:val="C0FE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31415"/>
    <w:multiLevelType w:val="hybridMultilevel"/>
    <w:tmpl w:val="299CAD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E0B48F0"/>
    <w:multiLevelType w:val="hybridMultilevel"/>
    <w:tmpl w:val="D884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550793">
    <w:abstractNumId w:val="38"/>
  </w:num>
  <w:num w:numId="2" w16cid:durableId="831725886">
    <w:abstractNumId w:val="35"/>
  </w:num>
  <w:num w:numId="3" w16cid:durableId="155850172">
    <w:abstractNumId w:val="0"/>
  </w:num>
  <w:num w:numId="4" w16cid:durableId="532620108">
    <w:abstractNumId w:val="40"/>
  </w:num>
  <w:num w:numId="5" w16cid:durableId="332340122">
    <w:abstractNumId w:val="36"/>
  </w:num>
  <w:num w:numId="6" w16cid:durableId="1615282551">
    <w:abstractNumId w:val="24"/>
  </w:num>
  <w:num w:numId="7" w16cid:durableId="438717446">
    <w:abstractNumId w:val="41"/>
  </w:num>
  <w:num w:numId="8" w16cid:durableId="1683778018">
    <w:abstractNumId w:val="17"/>
  </w:num>
  <w:num w:numId="9" w16cid:durableId="2059428134">
    <w:abstractNumId w:val="34"/>
  </w:num>
  <w:num w:numId="10" w16cid:durableId="1071537264">
    <w:abstractNumId w:val="6"/>
  </w:num>
  <w:num w:numId="11" w16cid:durableId="1313755775">
    <w:abstractNumId w:val="14"/>
  </w:num>
  <w:num w:numId="12" w16cid:durableId="574045667">
    <w:abstractNumId w:val="31"/>
  </w:num>
  <w:num w:numId="13" w16cid:durableId="1891838209">
    <w:abstractNumId w:val="20"/>
  </w:num>
  <w:num w:numId="14" w16cid:durableId="999389882">
    <w:abstractNumId w:val="45"/>
  </w:num>
  <w:num w:numId="15" w16cid:durableId="1151795446">
    <w:abstractNumId w:val="12"/>
  </w:num>
  <w:num w:numId="16" w16cid:durableId="1154300030">
    <w:abstractNumId w:val="37"/>
  </w:num>
  <w:num w:numId="17" w16cid:durableId="1691251696">
    <w:abstractNumId w:val="13"/>
  </w:num>
  <w:num w:numId="18" w16cid:durableId="126558752">
    <w:abstractNumId w:val="22"/>
  </w:num>
  <w:num w:numId="19" w16cid:durableId="1722051740">
    <w:abstractNumId w:val="32"/>
  </w:num>
  <w:num w:numId="20" w16cid:durableId="751658756">
    <w:abstractNumId w:val="29"/>
  </w:num>
  <w:num w:numId="21" w16cid:durableId="1296838096">
    <w:abstractNumId w:val="23"/>
  </w:num>
  <w:num w:numId="22" w16cid:durableId="1257516728">
    <w:abstractNumId w:val="5"/>
  </w:num>
  <w:num w:numId="23" w16cid:durableId="120153011">
    <w:abstractNumId w:val="7"/>
  </w:num>
  <w:num w:numId="24" w16cid:durableId="362563864">
    <w:abstractNumId w:val="27"/>
  </w:num>
  <w:num w:numId="25" w16cid:durableId="633677559">
    <w:abstractNumId w:val="43"/>
  </w:num>
  <w:num w:numId="26" w16cid:durableId="1878617553">
    <w:abstractNumId w:val="18"/>
  </w:num>
  <w:num w:numId="27" w16cid:durableId="1705522899">
    <w:abstractNumId w:val="44"/>
  </w:num>
  <w:num w:numId="28" w16cid:durableId="737556520">
    <w:abstractNumId w:val="42"/>
  </w:num>
  <w:num w:numId="29" w16cid:durableId="1432624719">
    <w:abstractNumId w:val="33"/>
  </w:num>
  <w:num w:numId="30" w16cid:durableId="796753805">
    <w:abstractNumId w:val="15"/>
  </w:num>
  <w:num w:numId="31" w16cid:durableId="223637706">
    <w:abstractNumId w:val="26"/>
  </w:num>
  <w:num w:numId="32" w16cid:durableId="1303540253">
    <w:abstractNumId w:val="9"/>
  </w:num>
  <w:num w:numId="33" w16cid:durableId="96144507">
    <w:abstractNumId w:val="46"/>
  </w:num>
  <w:num w:numId="34" w16cid:durableId="1877888115">
    <w:abstractNumId w:val="39"/>
  </w:num>
  <w:num w:numId="35" w16cid:durableId="370962267">
    <w:abstractNumId w:val="19"/>
  </w:num>
  <w:num w:numId="36" w16cid:durableId="1468625118">
    <w:abstractNumId w:val="8"/>
  </w:num>
  <w:num w:numId="37" w16cid:durableId="1266378028">
    <w:abstractNumId w:val="11"/>
  </w:num>
  <w:num w:numId="38" w16cid:durableId="143085649">
    <w:abstractNumId w:val="1"/>
  </w:num>
  <w:num w:numId="39" w16cid:durableId="1908420920">
    <w:abstractNumId w:val="2"/>
  </w:num>
  <w:num w:numId="40" w16cid:durableId="1037462358">
    <w:abstractNumId w:val="10"/>
  </w:num>
  <w:num w:numId="41" w16cid:durableId="299841958">
    <w:abstractNumId w:val="28"/>
  </w:num>
  <w:num w:numId="42" w16cid:durableId="2093353745">
    <w:abstractNumId w:val="25"/>
  </w:num>
  <w:num w:numId="43" w16cid:durableId="773550513">
    <w:abstractNumId w:val="3"/>
  </w:num>
  <w:num w:numId="44" w16cid:durableId="1641882592">
    <w:abstractNumId w:val="30"/>
  </w:num>
  <w:num w:numId="45" w16cid:durableId="852570588">
    <w:abstractNumId w:val="16"/>
  </w:num>
  <w:num w:numId="46" w16cid:durableId="1000694833">
    <w:abstractNumId w:val="4"/>
  </w:num>
  <w:num w:numId="47" w16cid:durableId="1734039109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98"/>
    <w:rsid w:val="00004D13"/>
    <w:rsid w:val="00012BCC"/>
    <w:rsid w:val="00013A38"/>
    <w:rsid w:val="00014240"/>
    <w:rsid w:val="000143E2"/>
    <w:rsid w:val="00014580"/>
    <w:rsid w:val="00016803"/>
    <w:rsid w:val="0002341D"/>
    <w:rsid w:val="00023B93"/>
    <w:rsid w:val="00025700"/>
    <w:rsid w:val="000309BE"/>
    <w:rsid w:val="00032B7D"/>
    <w:rsid w:val="00035CAC"/>
    <w:rsid w:val="00036B33"/>
    <w:rsid w:val="0004146B"/>
    <w:rsid w:val="000416E3"/>
    <w:rsid w:val="00041AE0"/>
    <w:rsid w:val="000441F5"/>
    <w:rsid w:val="00046400"/>
    <w:rsid w:val="00046F6F"/>
    <w:rsid w:val="0004780F"/>
    <w:rsid w:val="0005037C"/>
    <w:rsid w:val="00053C2A"/>
    <w:rsid w:val="00054CAB"/>
    <w:rsid w:val="000570FE"/>
    <w:rsid w:val="00061F04"/>
    <w:rsid w:val="00063604"/>
    <w:rsid w:val="00065B8F"/>
    <w:rsid w:val="00065BFF"/>
    <w:rsid w:val="000668E6"/>
    <w:rsid w:val="000742F4"/>
    <w:rsid w:val="00074E4C"/>
    <w:rsid w:val="000757CC"/>
    <w:rsid w:val="00077BB2"/>
    <w:rsid w:val="0008185C"/>
    <w:rsid w:val="00081ACC"/>
    <w:rsid w:val="00082667"/>
    <w:rsid w:val="00083733"/>
    <w:rsid w:val="000841CD"/>
    <w:rsid w:val="000855C8"/>
    <w:rsid w:val="00093BBF"/>
    <w:rsid w:val="000A1E2B"/>
    <w:rsid w:val="000A2BB9"/>
    <w:rsid w:val="000A4A22"/>
    <w:rsid w:val="000A538F"/>
    <w:rsid w:val="000A6355"/>
    <w:rsid w:val="000B03C4"/>
    <w:rsid w:val="000B3052"/>
    <w:rsid w:val="000B4783"/>
    <w:rsid w:val="000B5617"/>
    <w:rsid w:val="000B5D70"/>
    <w:rsid w:val="000B68DA"/>
    <w:rsid w:val="000B71C7"/>
    <w:rsid w:val="000B75D4"/>
    <w:rsid w:val="000C1229"/>
    <w:rsid w:val="000C1512"/>
    <w:rsid w:val="000C228A"/>
    <w:rsid w:val="000C2320"/>
    <w:rsid w:val="000C2643"/>
    <w:rsid w:val="000C399E"/>
    <w:rsid w:val="000C4881"/>
    <w:rsid w:val="000C6C23"/>
    <w:rsid w:val="000C7620"/>
    <w:rsid w:val="000D0665"/>
    <w:rsid w:val="000D1A5D"/>
    <w:rsid w:val="000D4287"/>
    <w:rsid w:val="000D4B0D"/>
    <w:rsid w:val="000D6442"/>
    <w:rsid w:val="000E2F88"/>
    <w:rsid w:val="000E3D54"/>
    <w:rsid w:val="000E57A5"/>
    <w:rsid w:val="000E6A1D"/>
    <w:rsid w:val="000E736A"/>
    <w:rsid w:val="000F0A5C"/>
    <w:rsid w:val="000F3C97"/>
    <w:rsid w:val="000F4CE4"/>
    <w:rsid w:val="000F4F18"/>
    <w:rsid w:val="000F6CDC"/>
    <w:rsid w:val="000F755C"/>
    <w:rsid w:val="00100A57"/>
    <w:rsid w:val="00102F44"/>
    <w:rsid w:val="00105E9F"/>
    <w:rsid w:val="001065EC"/>
    <w:rsid w:val="00106ED1"/>
    <w:rsid w:val="001117B9"/>
    <w:rsid w:val="00111D35"/>
    <w:rsid w:val="00112BE7"/>
    <w:rsid w:val="00113C49"/>
    <w:rsid w:val="00114988"/>
    <w:rsid w:val="00114DFA"/>
    <w:rsid w:val="0011647F"/>
    <w:rsid w:val="00116E60"/>
    <w:rsid w:val="0011739B"/>
    <w:rsid w:val="00122BFC"/>
    <w:rsid w:val="00124084"/>
    <w:rsid w:val="001252FC"/>
    <w:rsid w:val="0012533C"/>
    <w:rsid w:val="001275F2"/>
    <w:rsid w:val="001302D3"/>
    <w:rsid w:val="00135680"/>
    <w:rsid w:val="00135CEB"/>
    <w:rsid w:val="00136275"/>
    <w:rsid w:val="00136A6F"/>
    <w:rsid w:val="001449DA"/>
    <w:rsid w:val="00145982"/>
    <w:rsid w:val="0014726C"/>
    <w:rsid w:val="00152042"/>
    <w:rsid w:val="001532A0"/>
    <w:rsid w:val="00154260"/>
    <w:rsid w:val="00155F10"/>
    <w:rsid w:val="00157BFB"/>
    <w:rsid w:val="001606A1"/>
    <w:rsid w:val="00160CED"/>
    <w:rsid w:val="00167A07"/>
    <w:rsid w:val="00173C08"/>
    <w:rsid w:val="001851D0"/>
    <w:rsid w:val="00185912"/>
    <w:rsid w:val="00186C2E"/>
    <w:rsid w:val="0018725E"/>
    <w:rsid w:val="001876B1"/>
    <w:rsid w:val="001903BA"/>
    <w:rsid w:val="00190925"/>
    <w:rsid w:val="00192B5D"/>
    <w:rsid w:val="00194A0C"/>
    <w:rsid w:val="001A13C5"/>
    <w:rsid w:val="001A273A"/>
    <w:rsid w:val="001A2CFD"/>
    <w:rsid w:val="001A2FD5"/>
    <w:rsid w:val="001A5B86"/>
    <w:rsid w:val="001A6C6F"/>
    <w:rsid w:val="001B08CD"/>
    <w:rsid w:val="001B0EE6"/>
    <w:rsid w:val="001B12C9"/>
    <w:rsid w:val="001B1796"/>
    <w:rsid w:val="001B1B27"/>
    <w:rsid w:val="001B4F20"/>
    <w:rsid w:val="001B5849"/>
    <w:rsid w:val="001B765C"/>
    <w:rsid w:val="001C0075"/>
    <w:rsid w:val="001C11F4"/>
    <w:rsid w:val="001C2488"/>
    <w:rsid w:val="001C29EC"/>
    <w:rsid w:val="001C2BA6"/>
    <w:rsid w:val="001C2EEE"/>
    <w:rsid w:val="001C33B8"/>
    <w:rsid w:val="001C4134"/>
    <w:rsid w:val="001C4CD7"/>
    <w:rsid w:val="001C5976"/>
    <w:rsid w:val="001C62A6"/>
    <w:rsid w:val="001C7AEE"/>
    <w:rsid w:val="001D2308"/>
    <w:rsid w:val="001D2F61"/>
    <w:rsid w:val="001D370E"/>
    <w:rsid w:val="001D4A86"/>
    <w:rsid w:val="001D54C8"/>
    <w:rsid w:val="001D7FCE"/>
    <w:rsid w:val="001E1016"/>
    <w:rsid w:val="001E14B5"/>
    <w:rsid w:val="001E1BB3"/>
    <w:rsid w:val="001E1C30"/>
    <w:rsid w:val="001E261A"/>
    <w:rsid w:val="001F179A"/>
    <w:rsid w:val="001F2731"/>
    <w:rsid w:val="001F2A55"/>
    <w:rsid w:val="001F5482"/>
    <w:rsid w:val="001F5DAC"/>
    <w:rsid w:val="001F7E05"/>
    <w:rsid w:val="002006CE"/>
    <w:rsid w:val="002017A9"/>
    <w:rsid w:val="00201808"/>
    <w:rsid w:val="00204537"/>
    <w:rsid w:val="002045DD"/>
    <w:rsid w:val="002074CE"/>
    <w:rsid w:val="00207720"/>
    <w:rsid w:val="0021203A"/>
    <w:rsid w:val="00212087"/>
    <w:rsid w:val="002130E3"/>
    <w:rsid w:val="00213551"/>
    <w:rsid w:val="00213835"/>
    <w:rsid w:val="00213C1A"/>
    <w:rsid w:val="002140E7"/>
    <w:rsid w:val="00216894"/>
    <w:rsid w:val="00217E92"/>
    <w:rsid w:val="002213BF"/>
    <w:rsid w:val="00221D34"/>
    <w:rsid w:val="00226298"/>
    <w:rsid w:val="002268AB"/>
    <w:rsid w:val="00226C42"/>
    <w:rsid w:val="00232B21"/>
    <w:rsid w:val="00234383"/>
    <w:rsid w:val="0023597E"/>
    <w:rsid w:val="002404B8"/>
    <w:rsid w:val="00241311"/>
    <w:rsid w:val="00242657"/>
    <w:rsid w:val="00242CF2"/>
    <w:rsid w:val="002455F8"/>
    <w:rsid w:val="00246105"/>
    <w:rsid w:val="0024686F"/>
    <w:rsid w:val="00252662"/>
    <w:rsid w:val="002541F8"/>
    <w:rsid w:val="00255739"/>
    <w:rsid w:val="00257BF9"/>
    <w:rsid w:val="00257DA6"/>
    <w:rsid w:val="0026180C"/>
    <w:rsid w:val="00262761"/>
    <w:rsid w:val="00262B9B"/>
    <w:rsid w:val="002667A4"/>
    <w:rsid w:val="002676AF"/>
    <w:rsid w:val="00272CDE"/>
    <w:rsid w:val="00273787"/>
    <w:rsid w:val="00274E46"/>
    <w:rsid w:val="002757C4"/>
    <w:rsid w:val="00280899"/>
    <w:rsid w:val="00282972"/>
    <w:rsid w:val="00283D9C"/>
    <w:rsid w:val="002855C4"/>
    <w:rsid w:val="00285CB8"/>
    <w:rsid w:val="0029135A"/>
    <w:rsid w:val="002924AA"/>
    <w:rsid w:val="00295973"/>
    <w:rsid w:val="002962B6"/>
    <w:rsid w:val="002A1097"/>
    <w:rsid w:val="002A1EAC"/>
    <w:rsid w:val="002A3BFE"/>
    <w:rsid w:val="002B3819"/>
    <w:rsid w:val="002B48B8"/>
    <w:rsid w:val="002B54C8"/>
    <w:rsid w:val="002B5731"/>
    <w:rsid w:val="002B5D07"/>
    <w:rsid w:val="002B6735"/>
    <w:rsid w:val="002B6A78"/>
    <w:rsid w:val="002B7688"/>
    <w:rsid w:val="002B7B3B"/>
    <w:rsid w:val="002C0AAB"/>
    <w:rsid w:val="002C15E6"/>
    <w:rsid w:val="002C280B"/>
    <w:rsid w:val="002C2DCE"/>
    <w:rsid w:val="002C6A52"/>
    <w:rsid w:val="002C7C82"/>
    <w:rsid w:val="002D33EB"/>
    <w:rsid w:val="002D50F9"/>
    <w:rsid w:val="002D72BF"/>
    <w:rsid w:val="002E0458"/>
    <w:rsid w:val="002E11A0"/>
    <w:rsid w:val="002E1451"/>
    <w:rsid w:val="002E18ED"/>
    <w:rsid w:val="002E3276"/>
    <w:rsid w:val="002E466C"/>
    <w:rsid w:val="002E5209"/>
    <w:rsid w:val="002E5C0E"/>
    <w:rsid w:val="002E5DF3"/>
    <w:rsid w:val="002E5E0D"/>
    <w:rsid w:val="002F017A"/>
    <w:rsid w:val="002F01F3"/>
    <w:rsid w:val="002F0B23"/>
    <w:rsid w:val="002F20EC"/>
    <w:rsid w:val="002F2F2C"/>
    <w:rsid w:val="002F4FFB"/>
    <w:rsid w:val="002F5132"/>
    <w:rsid w:val="0030035A"/>
    <w:rsid w:val="00302338"/>
    <w:rsid w:val="003024C9"/>
    <w:rsid w:val="003029DF"/>
    <w:rsid w:val="00303261"/>
    <w:rsid w:val="00305505"/>
    <w:rsid w:val="00306CDF"/>
    <w:rsid w:val="00307B9D"/>
    <w:rsid w:val="003137C2"/>
    <w:rsid w:val="00313BCF"/>
    <w:rsid w:val="003141F7"/>
    <w:rsid w:val="003147E7"/>
    <w:rsid w:val="00317E02"/>
    <w:rsid w:val="00320608"/>
    <w:rsid w:val="0032197C"/>
    <w:rsid w:val="003241E1"/>
    <w:rsid w:val="00324B15"/>
    <w:rsid w:val="003264F9"/>
    <w:rsid w:val="0032761B"/>
    <w:rsid w:val="0033075A"/>
    <w:rsid w:val="00330FA7"/>
    <w:rsid w:val="00331D5B"/>
    <w:rsid w:val="003326CF"/>
    <w:rsid w:val="00333FB6"/>
    <w:rsid w:val="00334420"/>
    <w:rsid w:val="00334496"/>
    <w:rsid w:val="00334E42"/>
    <w:rsid w:val="003377B5"/>
    <w:rsid w:val="0034511E"/>
    <w:rsid w:val="00345320"/>
    <w:rsid w:val="0034696F"/>
    <w:rsid w:val="003520B2"/>
    <w:rsid w:val="00353817"/>
    <w:rsid w:val="00356B99"/>
    <w:rsid w:val="003578D9"/>
    <w:rsid w:val="0036077F"/>
    <w:rsid w:val="00360EFA"/>
    <w:rsid w:val="00362FE5"/>
    <w:rsid w:val="00363742"/>
    <w:rsid w:val="00364BBC"/>
    <w:rsid w:val="00364CE5"/>
    <w:rsid w:val="00364FA6"/>
    <w:rsid w:val="00365CCF"/>
    <w:rsid w:val="003700DD"/>
    <w:rsid w:val="003712BA"/>
    <w:rsid w:val="003724A6"/>
    <w:rsid w:val="003725E0"/>
    <w:rsid w:val="00372DF9"/>
    <w:rsid w:val="003740F8"/>
    <w:rsid w:val="0037454F"/>
    <w:rsid w:val="00374747"/>
    <w:rsid w:val="00374856"/>
    <w:rsid w:val="00377E4B"/>
    <w:rsid w:val="00383009"/>
    <w:rsid w:val="00384371"/>
    <w:rsid w:val="003845A4"/>
    <w:rsid w:val="003909E5"/>
    <w:rsid w:val="0039145A"/>
    <w:rsid w:val="0039345D"/>
    <w:rsid w:val="00394354"/>
    <w:rsid w:val="003946B1"/>
    <w:rsid w:val="00394CB9"/>
    <w:rsid w:val="003962D9"/>
    <w:rsid w:val="00396D72"/>
    <w:rsid w:val="003A238E"/>
    <w:rsid w:val="003A314C"/>
    <w:rsid w:val="003A3473"/>
    <w:rsid w:val="003A3938"/>
    <w:rsid w:val="003A49C7"/>
    <w:rsid w:val="003A4D3E"/>
    <w:rsid w:val="003A4FB4"/>
    <w:rsid w:val="003A5368"/>
    <w:rsid w:val="003A7589"/>
    <w:rsid w:val="003A7E91"/>
    <w:rsid w:val="003B05B8"/>
    <w:rsid w:val="003B1F93"/>
    <w:rsid w:val="003B2CBB"/>
    <w:rsid w:val="003B49F3"/>
    <w:rsid w:val="003B5E51"/>
    <w:rsid w:val="003B5F1E"/>
    <w:rsid w:val="003B6ABD"/>
    <w:rsid w:val="003B7FE6"/>
    <w:rsid w:val="003C0AC9"/>
    <w:rsid w:val="003C133E"/>
    <w:rsid w:val="003C31EC"/>
    <w:rsid w:val="003C39D0"/>
    <w:rsid w:val="003C4415"/>
    <w:rsid w:val="003C4B02"/>
    <w:rsid w:val="003C7D85"/>
    <w:rsid w:val="003D16C0"/>
    <w:rsid w:val="003D26FE"/>
    <w:rsid w:val="003D2912"/>
    <w:rsid w:val="003D5938"/>
    <w:rsid w:val="003D7BF2"/>
    <w:rsid w:val="003D7F79"/>
    <w:rsid w:val="003E1B7B"/>
    <w:rsid w:val="003E1E20"/>
    <w:rsid w:val="003E3ACE"/>
    <w:rsid w:val="003E508D"/>
    <w:rsid w:val="003E71F2"/>
    <w:rsid w:val="003E7D28"/>
    <w:rsid w:val="003F1570"/>
    <w:rsid w:val="003F15C5"/>
    <w:rsid w:val="003F1DEF"/>
    <w:rsid w:val="003F3B9B"/>
    <w:rsid w:val="003F41CF"/>
    <w:rsid w:val="003F56BF"/>
    <w:rsid w:val="003F6F72"/>
    <w:rsid w:val="003F70DE"/>
    <w:rsid w:val="00401B5D"/>
    <w:rsid w:val="00401FF8"/>
    <w:rsid w:val="00405017"/>
    <w:rsid w:val="004061A5"/>
    <w:rsid w:val="004064EB"/>
    <w:rsid w:val="0040688F"/>
    <w:rsid w:val="00406B8B"/>
    <w:rsid w:val="00407B60"/>
    <w:rsid w:val="00411903"/>
    <w:rsid w:val="004138CE"/>
    <w:rsid w:val="0041783A"/>
    <w:rsid w:val="00421094"/>
    <w:rsid w:val="00425FE1"/>
    <w:rsid w:val="004271E4"/>
    <w:rsid w:val="00427902"/>
    <w:rsid w:val="00431D95"/>
    <w:rsid w:val="00432322"/>
    <w:rsid w:val="00433B93"/>
    <w:rsid w:val="004349A3"/>
    <w:rsid w:val="004352CB"/>
    <w:rsid w:val="0043725F"/>
    <w:rsid w:val="004377F4"/>
    <w:rsid w:val="00445BD5"/>
    <w:rsid w:val="00446FA4"/>
    <w:rsid w:val="004567C2"/>
    <w:rsid w:val="004576B5"/>
    <w:rsid w:val="00461700"/>
    <w:rsid w:val="00461947"/>
    <w:rsid w:val="0046343B"/>
    <w:rsid w:val="00463A58"/>
    <w:rsid w:val="004668A9"/>
    <w:rsid w:val="00467870"/>
    <w:rsid w:val="0047007D"/>
    <w:rsid w:val="004718A0"/>
    <w:rsid w:val="004735BC"/>
    <w:rsid w:val="004751E7"/>
    <w:rsid w:val="004763B7"/>
    <w:rsid w:val="00480E73"/>
    <w:rsid w:val="00481A93"/>
    <w:rsid w:val="00484EF9"/>
    <w:rsid w:val="00486336"/>
    <w:rsid w:val="00487658"/>
    <w:rsid w:val="004926C2"/>
    <w:rsid w:val="0049315D"/>
    <w:rsid w:val="00495736"/>
    <w:rsid w:val="00495B15"/>
    <w:rsid w:val="00497F52"/>
    <w:rsid w:val="004A21D1"/>
    <w:rsid w:val="004A228D"/>
    <w:rsid w:val="004A34D7"/>
    <w:rsid w:val="004A5239"/>
    <w:rsid w:val="004A642B"/>
    <w:rsid w:val="004A69BC"/>
    <w:rsid w:val="004B008A"/>
    <w:rsid w:val="004B0606"/>
    <w:rsid w:val="004B12A9"/>
    <w:rsid w:val="004B1EDE"/>
    <w:rsid w:val="004B4F7E"/>
    <w:rsid w:val="004B5446"/>
    <w:rsid w:val="004C4A67"/>
    <w:rsid w:val="004D0F29"/>
    <w:rsid w:val="004D1BF5"/>
    <w:rsid w:val="004D2060"/>
    <w:rsid w:val="004D25C9"/>
    <w:rsid w:val="004D36B1"/>
    <w:rsid w:val="004D640F"/>
    <w:rsid w:val="004D64F5"/>
    <w:rsid w:val="004E161F"/>
    <w:rsid w:val="004E4CBF"/>
    <w:rsid w:val="004E69A9"/>
    <w:rsid w:val="004F08D1"/>
    <w:rsid w:val="004F0C94"/>
    <w:rsid w:val="004F0D25"/>
    <w:rsid w:val="004F240D"/>
    <w:rsid w:val="004F373B"/>
    <w:rsid w:val="004F7C46"/>
    <w:rsid w:val="00500BC2"/>
    <w:rsid w:val="00501609"/>
    <w:rsid w:val="005019E2"/>
    <w:rsid w:val="00501E28"/>
    <w:rsid w:val="005026E2"/>
    <w:rsid w:val="00506A9D"/>
    <w:rsid w:val="00507B29"/>
    <w:rsid w:val="00510966"/>
    <w:rsid w:val="00511160"/>
    <w:rsid w:val="005129AE"/>
    <w:rsid w:val="005148C1"/>
    <w:rsid w:val="00514A86"/>
    <w:rsid w:val="0052305F"/>
    <w:rsid w:val="00523C2B"/>
    <w:rsid w:val="005244AE"/>
    <w:rsid w:val="0052513F"/>
    <w:rsid w:val="00525241"/>
    <w:rsid w:val="00525D99"/>
    <w:rsid w:val="00527D3E"/>
    <w:rsid w:val="00527E7D"/>
    <w:rsid w:val="005303A7"/>
    <w:rsid w:val="00532972"/>
    <w:rsid w:val="00533E7F"/>
    <w:rsid w:val="00534175"/>
    <w:rsid w:val="005376DB"/>
    <w:rsid w:val="00544691"/>
    <w:rsid w:val="00547082"/>
    <w:rsid w:val="005502CB"/>
    <w:rsid w:val="0055152C"/>
    <w:rsid w:val="005516A3"/>
    <w:rsid w:val="005516D5"/>
    <w:rsid w:val="00554B58"/>
    <w:rsid w:val="00555AEB"/>
    <w:rsid w:val="00555C90"/>
    <w:rsid w:val="005605A3"/>
    <w:rsid w:val="00562F41"/>
    <w:rsid w:val="00563B60"/>
    <w:rsid w:val="00563FF8"/>
    <w:rsid w:val="00566558"/>
    <w:rsid w:val="00567257"/>
    <w:rsid w:val="005676D8"/>
    <w:rsid w:val="005726CD"/>
    <w:rsid w:val="0057295F"/>
    <w:rsid w:val="005732AE"/>
    <w:rsid w:val="00576738"/>
    <w:rsid w:val="00576BF3"/>
    <w:rsid w:val="00577625"/>
    <w:rsid w:val="00577C1C"/>
    <w:rsid w:val="00577D7F"/>
    <w:rsid w:val="00581A9E"/>
    <w:rsid w:val="00582DF9"/>
    <w:rsid w:val="00583D2F"/>
    <w:rsid w:val="00584D38"/>
    <w:rsid w:val="0058628E"/>
    <w:rsid w:val="00586C31"/>
    <w:rsid w:val="005901EA"/>
    <w:rsid w:val="00591505"/>
    <w:rsid w:val="00591AF4"/>
    <w:rsid w:val="00594BFE"/>
    <w:rsid w:val="005951E1"/>
    <w:rsid w:val="005956ED"/>
    <w:rsid w:val="005957D7"/>
    <w:rsid w:val="005958AB"/>
    <w:rsid w:val="00595B2C"/>
    <w:rsid w:val="005968D7"/>
    <w:rsid w:val="005A023A"/>
    <w:rsid w:val="005A05FE"/>
    <w:rsid w:val="005A0C37"/>
    <w:rsid w:val="005A15E4"/>
    <w:rsid w:val="005A1BA6"/>
    <w:rsid w:val="005A336C"/>
    <w:rsid w:val="005B0AD4"/>
    <w:rsid w:val="005B277C"/>
    <w:rsid w:val="005B3E6A"/>
    <w:rsid w:val="005B4702"/>
    <w:rsid w:val="005B4EF1"/>
    <w:rsid w:val="005B4F88"/>
    <w:rsid w:val="005B5523"/>
    <w:rsid w:val="005B594B"/>
    <w:rsid w:val="005B5A1B"/>
    <w:rsid w:val="005B6013"/>
    <w:rsid w:val="005C1C1A"/>
    <w:rsid w:val="005C21AA"/>
    <w:rsid w:val="005C2928"/>
    <w:rsid w:val="005C315C"/>
    <w:rsid w:val="005C4A9D"/>
    <w:rsid w:val="005C65C7"/>
    <w:rsid w:val="005D06A5"/>
    <w:rsid w:val="005D23BB"/>
    <w:rsid w:val="005D4E8F"/>
    <w:rsid w:val="005E6FAB"/>
    <w:rsid w:val="005E7B69"/>
    <w:rsid w:val="005F35F7"/>
    <w:rsid w:val="005F73CF"/>
    <w:rsid w:val="006013CB"/>
    <w:rsid w:val="006017E3"/>
    <w:rsid w:val="006021F1"/>
    <w:rsid w:val="00603E38"/>
    <w:rsid w:val="006045EF"/>
    <w:rsid w:val="00604EE3"/>
    <w:rsid w:val="00606192"/>
    <w:rsid w:val="006070FD"/>
    <w:rsid w:val="00612739"/>
    <w:rsid w:val="0061297E"/>
    <w:rsid w:val="00613E66"/>
    <w:rsid w:val="0061608A"/>
    <w:rsid w:val="00616357"/>
    <w:rsid w:val="006166F1"/>
    <w:rsid w:val="006167C0"/>
    <w:rsid w:val="00617978"/>
    <w:rsid w:val="00620F02"/>
    <w:rsid w:val="0062338A"/>
    <w:rsid w:val="00625824"/>
    <w:rsid w:val="00627B57"/>
    <w:rsid w:val="006348C6"/>
    <w:rsid w:val="00635408"/>
    <w:rsid w:val="006365E4"/>
    <w:rsid w:val="00636DDA"/>
    <w:rsid w:val="00644A51"/>
    <w:rsid w:val="006471E1"/>
    <w:rsid w:val="00650BA5"/>
    <w:rsid w:val="00651BEE"/>
    <w:rsid w:val="00654265"/>
    <w:rsid w:val="00654D34"/>
    <w:rsid w:val="00656819"/>
    <w:rsid w:val="00656B1F"/>
    <w:rsid w:val="0066273F"/>
    <w:rsid w:val="006660A9"/>
    <w:rsid w:val="00670919"/>
    <w:rsid w:val="00670A9B"/>
    <w:rsid w:val="00674CBB"/>
    <w:rsid w:val="0067660B"/>
    <w:rsid w:val="00680501"/>
    <w:rsid w:val="00682096"/>
    <w:rsid w:val="006821C6"/>
    <w:rsid w:val="0068237C"/>
    <w:rsid w:val="006823E3"/>
    <w:rsid w:val="00683276"/>
    <w:rsid w:val="00684752"/>
    <w:rsid w:val="00684BB9"/>
    <w:rsid w:val="006861EB"/>
    <w:rsid w:val="006862B4"/>
    <w:rsid w:val="00691309"/>
    <w:rsid w:val="00691670"/>
    <w:rsid w:val="00691732"/>
    <w:rsid w:val="00691852"/>
    <w:rsid w:val="00691BF7"/>
    <w:rsid w:val="006924EE"/>
    <w:rsid w:val="00693EC6"/>
    <w:rsid w:val="00694DE7"/>
    <w:rsid w:val="006A0912"/>
    <w:rsid w:val="006A1918"/>
    <w:rsid w:val="006A22DA"/>
    <w:rsid w:val="006A3DA0"/>
    <w:rsid w:val="006A5E6D"/>
    <w:rsid w:val="006A673F"/>
    <w:rsid w:val="006A7E12"/>
    <w:rsid w:val="006B0863"/>
    <w:rsid w:val="006B12F5"/>
    <w:rsid w:val="006B16B5"/>
    <w:rsid w:val="006B2846"/>
    <w:rsid w:val="006B2EE0"/>
    <w:rsid w:val="006B3018"/>
    <w:rsid w:val="006B3C7C"/>
    <w:rsid w:val="006B515E"/>
    <w:rsid w:val="006B5566"/>
    <w:rsid w:val="006B7F1E"/>
    <w:rsid w:val="006C006F"/>
    <w:rsid w:val="006C3847"/>
    <w:rsid w:val="006C6854"/>
    <w:rsid w:val="006D0D14"/>
    <w:rsid w:val="006D2504"/>
    <w:rsid w:val="006D2571"/>
    <w:rsid w:val="006D514B"/>
    <w:rsid w:val="006D5670"/>
    <w:rsid w:val="006D5CDA"/>
    <w:rsid w:val="006E06F8"/>
    <w:rsid w:val="006E40CA"/>
    <w:rsid w:val="006E6044"/>
    <w:rsid w:val="006E7CE2"/>
    <w:rsid w:val="006E7E88"/>
    <w:rsid w:val="006E7EBC"/>
    <w:rsid w:val="006F01CB"/>
    <w:rsid w:val="006F03F5"/>
    <w:rsid w:val="006F09A9"/>
    <w:rsid w:val="006F125C"/>
    <w:rsid w:val="006F1966"/>
    <w:rsid w:val="006F35AD"/>
    <w:rsid w:val="006F6EF6"/>
    <w:rsid w:val="0070312A"/>
    <w:rsid w:val="007048E6"/>
    <w:rsid w:val="00704D21"/>
    <w:rsid w:val="007070EA"/>
    <w:rsid w:val="00707173"/>
    <w:rsid w:val="00710C9A"/>
    <w:rsid w:val="007133B7"/>
    <w:rsid w:val="007136B6"/>
    <w:rsid w:val="00713F2C"/>
    <w:rsid w:val="00714B3A"/>
    <w:rsid w:val="00715362"/>
    <w:rsid w:val="00717656"/>
    <w:rsid w:val="00722A3A"/>
    <w:rsid w:val="00723377"/>
    <w:rsid w:val="00723D14"/>
    <w:rsid w:val="007246A0"/>
    <w:rsid w:val="007306D7"/>
    <w:rsid w:val="00730F6A"/>
    <w:rsid w:val="007311B3"/>
    <w:rsid w:val="007311C4"/>
    <w:rsid w:val="007315FD"/>
    <w:rsid w:val="00731D7F"/>
    <w:rsid w:val="007323FD"/>
    <w:rsid w:val="00732801"/>
    <w:rsid w:val="0073349A"/>
    <w:rsid w:val="007339AD"/>
    <w:rsid w:val="00734C2F"/>
    <w:rsid w:val="00734E92"/>
    <w:rsid w:val="00735E9A"/>
    <w:rsid w:val="0073655C"/>
    <w:rsid w:val="00740748"/>
    <w:rsid w:val="0074111C"/>
    <w:rsid w:val="007439C5"/>
    <w:rsid w:val="00744B7F"/>
    <w:rsid w:val="007453FE"/>
    <w:rsid w:val="00745FC4"/>
    <w:rsid w:val="00750A30"/>
    <w:rsid w:val="007511E6"/>
    <w:rsid w:val="007519ED"/>
    <w:rsid w:val="00760C5B"/>
    <w:rsid w:val="00762D44"/>
    <w:rsid w:val="00764C4A"/>
    <w:rsid w:val="0076546A"/>
    <w:rsid w:val="0076637E"/>
    <w:rsid w:val="00766DCC"/>
    <w:rsid w:val="0077092B"/>
    <w:rsid w:val="007717A0"/>
    <w:rsid w:val="007723D4"/>
    <w:rsid w:val="007735BD"/>
    <w:rsid w:val="00774D36"/>
    <w:rsid w:val="00775318"/>
    <w:rsid w:val="00775956"/>
    <w:rsid w:val="00777644"/>
    <w:rsid w:val="0078039B"/>
    <w:rsid w:val="007807A7"/>
    <w:rsid w:val="00780F79"/>
    <w:rsid w:val="00781176"/>
    <w:rsid w:val="00781179"/>
    <w:rsid w:val="00781226"/>
    <w:rsid w:val="00781C41"/>
    <w:rsid w:val="00782FE1"/>
    <w:rsid w:val="0078305E"/>
    <w:rsid w:val="00783155"/>
    <w:rsid w:val="007838CE"/>
    <w:rsid w:val="0078645F"/>
    <w:rsid w:val="00790CBD"/>
    <w:rsid w:val="007A1EC4"/>
    <w:rsid w:val="007A5512"/>
    <w:rsid w:val="007B0F9F"/>
    <w:rsid w:val="007B1B73"/>
    <w:rsid w:val="007B249F"/>
    <w:rsid w:val="007B2A89"/>
    <w:rsid w:val="007B46DB"/>
    <w:rsid w:val="007C3421"/>
    <w:rsid w:val="007C5072"/>
    <w:rsid w:val="007D3AFE"/>
    <w:rsid w:val="007D3D53"/>
    <w:rsid w:val="007D4A66"/>
    <w:rsid w:val="007D4AA7"/>
    <w:rsid w:val="007D6903"/>
    <w:rsid w:val="007E03C4"/>
    <w:rsid w:val="007E127C"/>
    <w:rsid w:val="007E12D7"/>
    <w:rsid w:val="007E4251"/>
    <w:rsid w:val="007E45BD"/>
    <w:rsid w:val="007F4735"/>
    <w:rsid w:val="007F64D2"/>
    <w:rsid w:val="007F74CE"/>
    <w:rsid w:val="00800204"/>
    <w:rsid w:val="008006D2"/>
    <w:rsid w:val="0080191F"/>
    <w:rsid w:val="0080196A"/>
    <w:rsid w:val="00802AB0"/>
    <w:rsid w:val="00804020"/>
    <w:rsid w:val="00806160"/>
    <w:rsid w:val="00806A08"/>
    <w:rsid w:val="00811CCB"/>
    <w:rsid w:val="0081354D"/>
    <w:rsid w:val="008139A9"/>
    <w:rsid w:val="00817A61"/>
    <w:rsid w:val="008215C4"/>
    <w:rsid w:val="00822507"/>
    <w:rsid w:val="0082326F"/>
    <w:rsid w:val="0083035C"/>
    <w:rsid w:val="00830C8B"/>
    <w:rsid w:val="00830CD2"/>
    <w:rsid w:val="0083576C"/>
    <w:rsid w:val="00836229"/>
    <w:rsid w:val="00840591"/>
    <w:rsid w:val="0084062E"/>
    <w:rsid w:val="00841EBE"/>
    <w:rsid w:val="00845239"/>
    <w:rsid w:val="008458B6"/>
    <w:rsid w:val="00845B32"/>
    <w:rsid w:val="00847F2C"/>
    <w:rsid w:val="00850605"/>
    <w:rsid w:val="0085095A"/>
    <w:rsid w:val="008518FB"/>
    <w:rsid w:val="00852AE5"/>
    <w:rsid w:val="00853BDF"/>
    <w:rsid w:val="00855861"/>
    <w:rsid w:val="00855B4A"/>
    <w:rsid w:val="00860F88"/>
    <w:rsid w:val="0086100C"/>
    <w:rsid w:val="00863054"/>
    <w:rsid w:val="008665EC"/>
    <w:rsid w:val="00866CE3"/>
    <w:rsid w:val="008677BF"/>
    <w:rsid w:val="008718A3"/>
    <w:rsid w:val="00872A92"/>
    <w:rsid w:val="008732CB"/>
    <w:rsid w:val="00873356"/>
    <w:rsid w:val="00875790"/>
    <w:rsid w:val="00875A49"/>
    <w:rsid w:val="00875D18"/>
    <w:rsid w:val="00876CA1"/>
    <w:rsid w:val="00877486"/>
    <w:rsid w:val="00880921"/>
    <w:rsid w:val="0088458A"/>
    <w:rsid w:val="00890B4E"/>
    <w:rsid w:val="00896C7F"/>
    <w:rsid w:val="008A1052"/>
    <w:rsid w:val="008A193B"/>
    <w:rsid w:val="008A36FB"/>
    <w:rsid w:val="008A51BA"/>
    <w:rsid w:val="008A68F6"/>
    <w:rsid w:val="008A6E95"/>
    <w:rsid w:val="008A7264"/>
    <w:rsid w:val="008A7C7A"/>
    <w:rsid w:val="008B076F"/>
    <w:rsid w:val="008B0D80"/>
    <w:rsid w:val="008B1338"/>
    <w:rsid w:val="008B3A17"/>
    <w:rsid w:val="008B67CB"/>
    <w:rsid w:val="008C0523"/>
    <w:rsid w:val="008C22AA"/>
    <w:rsid w:val="008C4278"/>
    <w:rsid w:val="008C480B"/>
    <w:rsid w:val="008D14DB"/>
    <w:rsid w:val="008D379A"/>
    <w:rsid w:val="008E1EC1"/>
    <w:rsid w:val="008E3AD8"/>
    <w:rsid w:val="008E6232"/>
    <w:rsid w:val="008E6BCB"/>
    <w:rsid w:val="008E7C86"/>
    <w:rsid w:val="008F18EF"/>
    <w:rsid w:val="008F1ADE"/>
    <w:rsid w:val="008F3132"/>
    <w:rsid w:val="008F67B9"/>
    <w:rsid w:val="008F68DC"/>
    <w:rsid w:val="00904712"/>
    <w:rsid w:val="009047AB"/>
    <w:rsid w:val="00907836"/>
    <w:rsid w:val="00913003"/>
    <w:rsid w:val="00914551"/>
    <w:rsid w:val="00914687"/>
    <w:rsid w:val="00914C88"/>
    <w:rsid w:val="00915DFA"/>
    <w:rsid w:val="00917217"/>
    <w:rsid w:val="00922A40"/>
    <w:rsid w:val="009238E5"/>
    <w:rsid w:val="00923F9C"/>
    <w:rsid w:val="00925D9E"/>
    <w:rsid w:val="009269EB"/>
    <w:rsid w:val="00930DAD"/>
    <w:rsid w:val="00931EAC"/>
    <w:rsid w:val="00936FDC"/>
    <w:rsid w:val="009373B9"/>
    <w:rsid w:val="009402B0"/>
    <w:rsid w:val="00941504"/>
    <w:rsid w:val="00944219"/>
    <w:rsid w:val="00945E50"/>
    <w:rsid w:val="00946896"/>
    <w:rsid w:val="009506B2"/>
    <w:rsid w:val="00956DD1"/>
    <w:rsid w:val="009600EB"/>
    <w:rsid w:val="009607F5"/>
    <w:rsid w:val="009611EE"/>
    <w:rsid w:val="0096182E"/>
    <w:rsid w:val="00962AAA"/>
    <w:rsid w:val="00962B20"/>
    <w:rsid w:val="00965943"/>
    <w:rsid w:val="009661D0"/>
    <w:rsid w:val="009716F6"/>
    <w:rsid w:val="00976771"/>
    <w:rsid w:val="00976AB4"/>
    <w:rsid w:val="00976B26"/>
    <w:rsid w:val="00977C7B"/>
    <w:rsid w:val="0098080C"/>
    <w:rsid w:val="009814D3"/>
    <w:rsid w:val="009823FE"/>
    <w:rsid w:val="00983330"/>
    <w:rsid w:val="0098401F"/>
    <w:rsid w:val="00984953"/>
    <w:rsid w:val="00986B7E"/>
    <w:rsid w:val="00986CB0"/>
    <w:rsid w:val="00987330"/>
    <w:rsid w:val="00990FFE"/>
    <w:rsid w:val="009919F3"/>
    <w:rsid w:val="00993035"/>
    <w:rsid w:val="0099338C"/>
    <w:rsid w:val="00995EE1"/>
    <w:rsid w:val="00996781"/>
    <w:rsid w:val="009969D6"/>
    <w:rsid w:val="00996B97"/>
    <w:rsid w:val="00996C79"/>
    <w:rsid w:val="00997186"/>
    <w:rsid w:val="00997307"/>
    <w:rsid w:val="00997CE3"/>
    <w:rsid w:val="009A0518"/>
    <w:rsid w:val="009A243B"/>
    <w:rsid w:val="009A580E"/>
    <w:rsid w:val="009B06B3"/>
    <w:rsid w:val="009B08E8"/>
    <w:rsid w:val="009B08EA"/>
    <w:rsid w:val="009B19AD"/>
    <w:rsid w:val="009B2ADC"/>
    <w:rsid w:val="009B49BF"/>
    <w:rsid w:val="009B4C0E"/>
    <w:rsid w:val="009B540B"/>
    <w:rsid w:val="009B643E"/>
    <w:rsid w:val="009C0EFD"/>
    <w:rsid w:val="009C2121"/>
    <w:rsid w:val="009C2AC6"/>
    <w:rsid w:val="009C308A"/>
    <w:rsid w:val="009C36E2"/>
    <w:rsid w:val="009C39B1"/>
    <w:rsid w:val="009C63A9"/>
    <w:rsid w:val="009C74D5"/>
    <w:rsid w:val="009C7535"/>
    <w:rsid w:val="009C7A65"/>
    <w:rsid w:val="009D0E25"/>
    <w:rsid w:val="009D1326"/>
    <w:rsid w:val="009D13B1"/>
    <w:rsid w:val="009D4AD2"/>
    <w:rsid w:val="009D5E50"/>
    <w:rsid w:val="009D6EB7"/>
    <w:rsid w:val="009D7D94"/>
    <w:rsid w:val="009E0ACB"/>
    <w:rsid w:val="009E0AFC"/>
    <w:rsid w:val="009E0F0B"/>
    <w:rsid w:val="009E0F18"/>
    <w:rsid w:val="009E69F2"/>
    <w:rsid w:val="009E7E70"/>
    <w:rsid w:val="009F32C5"/>
    <w:rsid w:val="009F3667"/>
    <w:rsid w:val="009F57E1"/>
    <w:rsid w:val="00A01FAD"/>
    <w:rsid w:val="00A04DAD"/>
    <w:rsid w:val="00A05D21"/>
    <w:rsid w:val="00A07900"/>
    <w:rsid w:val="00A102B6"/>
    <w:rsid w:val="00A123F2"/>
    <w:rsid w:val="00A14CD5"/>
    <w:rsid w:val="00A21A65"/>
    <w:rsid w:val="00A2608F"/>
    <w:rsid w:val="00A27889"/>
    <w:rsid w:val="00A2797E"/>
    <w:rsid w:val="00A30219"/>
    <w:rsid w:val="00A33CE3"/>
    <w:rsid w:val="00A34288"/>
    <w:rsid w:val="00A342D0"/>
    <w:rsid w:val="00A344D6"/>
    <w:rsid w:val="00A34B53"/>
    <w:rsid w:val="00A34DCD"/>
    <w:rsid w:val="00A351F0"/>
    <w:rsid w:val="00A35ABB"/>
    <w:rsid w:val="00A37070"/>
    <w:rsid w:val="00A413C2"/>
    <w:rsid w:val="00A41D9A"/>
    <w:rsid w:val="00A4263A"/>
    <w:rsid w:val="00A447BA"/>
    <w:rsid w:val="00A45B19"/>
    <w:rsid w:val="00A46C1D"/>
    <w:rsid w:val="00A47342"/>
    <w:rsid w:val="00A474E9"/>
    <w:rsid w:val="00A4788F"/>
    <w:rsid w:val="00A50CE1"/>
    <w:rsid w:val="00A5314D"/>
    <w:rsid w:val="00A538C4"/>
    <w:rsid w:val="00A53E61"/>
    <w:rsid w:val="00A55DB7"/>
    <w:rsid w:val="00A6542F"/>
    <w:rsid w:val="00A65B53"/>
    <w:rsid w:val="00A66E5A"/>
    <w:rsid w:val="00A71BB3"/>
    <w:rsid w:val="00A728B6"/>
    <w:rsid w:val="00A72A09"/>
    <w:rsid w:val="00A75CE6"/>
    <w:rsid w:val="00A76260"/>
    <w:rsid w:val="00A762C3"/>
    <w:rsid w:val="00A76718"/>
    <w:rsid w:val="00A8007C"/>
    <w:rsid w:val="00A8156F"/>
    <w:rsid w:val="00A81B51"/>
    <w:rsid w:val="00A81DFF"/>
    <w:rsid w:val="00A8452C"/>
    <w:rsid w:val="00A8746A"/>
    <w:rsid w:val="00A9237A"/>
    <w:rsid w:val="00A931F3"/>
    <w:rsid w:val="00A97005"/>
    <w:rsid w:val="00AA0037"/>
    <w:rsid w:val="00AA08CC"/>
    <w:rsid w:val="00AA13E6"/>
    <w:rsid w:val="00AA43FD"/>
    <w:rsid w:val="00AA46FF"/>
    <w:rsid w:val="00AA470E"/>
    <w:rsid w:val="00AA5B7C"/>
    <w:rsid w:val="00AA609F"/>
    <w:rsid w:val="00AB18EF"/>
    <w:rsid w:val="00AB7894"/>
    <w:rsid w:val="00AC1C3D"/>
    <w:rsid w:val="00AC1E72"/>
    <w:rsid w:val="00AC2C8B"/>
    <w:rsid w:val="00AC37F0"/>
    <w:rsid w:val="00AC6B36"/>
    <w:rsid w:val="00AC7E6F"/>
    <w:rsid w:val="00AD4F94"/>
    <w:rsid w:val="00AD6B04"/>
    <w:rsid w:val="00AD7243"/>
    <w:rsid w:val="00AD7A29"/>
    <w:rsid w:val="00AE059A"/>
    <w:rsid w:val="00AE20BA"/>
    <w:rsid w:val="00AE2EBC"/>
    <w:rsid w:val="00AE4437"/>
    <w:rsid w:val="00AE480E"/>
    <w:rsid w:val="00AE486D"/>
    <w:rsid w:val="00AE77C2"/>
    <w:rsid w:val="00AF06E0"/>
    <w:rsid w:val="00AF3576"/>
    <w:rsid w:val="00B00602"/>
    <w:rsid w:val="00B0226C"/>
    <w:rsid w:val="00B05FAC"/>
    <w:rsid w:val="00B069D7"/>
    <w:rsid w:val="00B06B53"/>
    <w:rsid w:val="00B06BEA"/>
    <w:rsid w:val="00B13137"/>
    <w:rsid w:val="00B13225"/>
    <w:rsid w:val="00B135F6"/>
    <w:rsid w:val="00B13919"/>
    <w:rsid w:val="00B15985"/>
    <w:rsid w:val="00B16979"/>
    <w:rsid w:val="00B22699"/>
    <w:rsid w:val="00B2348C"/>
    <w:rsid w:val="00B2583D"/>
    <w:rsid w:val="00B3314E"/>
    <w:rsid w:val="00B34466"/>
    <w:rsid w:val="00B36C74"/>
    <w:rsid w:val="00B43D67"/>
    <w:rsid w:val="00B43EDF"/>
    <w:rsid w:val="00B44D42"/>
    <w:rsid w:val="00B45B91"/>
    <w:rsid w:val="00B4720C"/>
    <w:rsid w:val="00B47A37"/>
    <w:rsid w:val="00B5040B"/>
    <w:rsid w:val="00B50A95"/>
    <w:rsid w:val="00B52827"/>
    <w:rsid w:val="00B54FE7"/>
    <w:rsid w:val="00B60355"/>
    <w:rsid w:val="00B61157"/>
    <w:rsid w:val="00B6486F"/>
    <w:rsid w:val="00B651F8"/>
    <w:rsid w:val="00B75A65"/>
    <w:rsid w:val="00B75F7A"/>
    <w:rsid w:val="00B8030E"/>
    <w:rsid w:val="00B808E7"/>
    <w:rsid w:val="00B80A1E"/>
    <w:rsid w:val="00B82E9D"/>
    <w:rsid w:val="00B83293"/>
    <w:rsid w:val="00B8463F"/>
    <w:rsid w:val="00B86F5F"/>
    <w:rsid w:val="00B87EED"/>
    <w:rsid w:val="00B91F40"/>
    <w:rsid w:val="00B94AB1"/>
    <w:rsid w:val="00B96A0C"/>
    <w:rsid w:val="00B97028"/>
    <w:rsid w:val="00B97F8F"/>
    <w:rsid w:val="00BA1EC2"/>
    <w:rsid w:val="00BA291A"/>
    <w:rsid w:val="00BA5E7B"/>
    <w:rsid w:val="00BA6723"/>
    <w:rsid w:val="00BB1370"/>
    <w:rsid w:val="00BB2044"/>
    <w:rsid w:val="00BB33D2"/>
    <w:rsid w:val="00BB5095"/>
    <w:rsid w:val="00BB5C9A"/>
    <w:rsid w:val="00BB7732"/>
    <w:rsid w:val="00BC0743"/>
    <w:rsid w:val="00BC2954"/>
    <w:rsid w:val="00BC30D7"/>
    <w:rsid w:val="00BC3D22"/>
    <w:rsid w:val="00BC7063"/>
    <w:rsid w:val="00BD0302"/>
    <w:rsid w:val="00BD0AD5"/>
    <w:rsid w:val="00BD25BB"/>
    <w:rsid w:val="00BD622F"/>
    <w:rsid w:val="00BD6BC4"/>
    <w:rsid w:val="00BE024E"/>
    <w:rsid w:val="00BE1B7A"/>
    <w:rsid w:val="00BE5DD4"/>
    <w:rsid w:val="00BF0BEE"/>
    <w:rsid w:val="00BF1126"/>
    <w:rsid w:val="00BF2170"/>
    <w:rsid w:val="00BF3942"/>
    <w:rsid w:val="00BF4206"/>
    <w:rsid w:val="00BF45F6"/>
    <w:rsid w:val="00BF48E0"/>
    <w:rsid w:val="00BF5E9B"/>
    <w:rsid w:val="00BF61B1"/>
    <w:rsid w:val="00BF712E"/>
    <w:rsid w:val="00C00914"/>
    <w:rsid w:val="00C00B74"/>
    <w:rsid w:val="00C0335C"/>
    <w:rsid w:val="00C03864"/>
    <w:rsid w:val="00C03C84"/>
    <w:rsid w:val="00C116F1"/>
    <w:rsid w:val="00C11C26"/>
    <w:rsid w:val="00C127E8"/>
    <w:rsid w:val="00C13B38"/>
    <w:rsid w:val="00C15FEC"/>
    <w:rsid w:val="00C2136D"/>
    <w:rsid w:val="00C23075"/>
    <w:rsid w:val="00C24ABF"/>
    <w:rsid w:val="00C24EAF"/>
    <w:rsid w:val="00C25352"/>
    <w:rsid w:val="00C2667D"/>
    <w:rsid w:val="00C30FF9"/>
    <w:rsid w:val="00C31D27"/>
    <w:rsid w:val="00C3324D"/>
    <w:rsid w:val="00C359CF"/>
    <w:rsid w:val="00C35AF2"/>
    <w:rsid w:val="00C364B4"/>
    <w:rsid w:val="00C37FA8"/>
    <w:rsid w:val="00C4050B"/>
    <w:rsid w:val="00C409E1"/>
    <w:rsid w:val="00C4109E"/>
    <w:rsid w:val="00C4345E"/>
    <w:rsid w:val="00C5081A"/>
    <w:rsid w:val="00C53639"/>
    <w:rsid w:val="00C54D9A"/>
    <w:rsid w:val="00C54FF6"/>
    <w:rsid w:val="00C563DE"/>
    <w:rsid w:val="00C5688C"/>
    <w:rsid w:val="00C57F31"/>
    <w:rsid w:val="00C602EB"/>
    <w:rsid w:val="00C6222E"/>
    <w:rsid w:val="00C63982"/>
    <w:rsid w:val="00C63BAC"/>
    <w:rsid w:val="00C64337"/>
    <w:rsid w:val="00C664D7"/>
    <w:rsid w:val="00C672D1"/>
    <w:rsid w:val="00C70043"/>
    <w:rsid w:val="00C71C76"/>
    <w:rsid w:val="00C72679"/>
    <w:rsid w:val="00C7619B"/>
    <w:rsid w:val="00C82C57"/>
    <w:rsid w:val="00C832EA"/>
    <w:rsid w:val="00C85062"/>
    <w:rsid w:val="00C851C1"/>
    <w:rsid w:val="00C85C8F"/>
    <w:rsid w:val="00C94963"/>
    <w:rsid w:val="00C95D32"/>
    <w:rsid w:val="00C968E3"/>
    <w:rsid w:val="00C97463"/>
    <w:rsid w:val="00CA1939"/>
    <w:rsid w:val="00CA4E3A"/>
    <w:rsid w:val="00CA63BF"/>
    <w:rsid w:val="00CA79DB"/>
    <w:rsid w:val="00CA7C8B"/>
    <w:rsid w:val="00CB0385"/>
    <w:rsid w:val="00CB1EE2"/>
    <w:rsid w:val="00CB230B"/>
    <w:rsid w:val="00CB49C3"/>
    <w:rsid w:val="00CB58E0"/>
    <w:rsid w:val="00CB6D6C"/>
    <w:rsid w:val="00CC018A"/>
    <w:rsid w:val="00CC186E"/>
    <w:rsid w:val="00CC5517"/>
    <w:rsid w:val="00CC6B77"/>
    <w:rsid w:val="00CD0E20"/>
    <w:rsid w:val="00CD211A"/>
    <w:rsid w:val="00CD31A0"/>
    <w:rsid w:val="00CD3A19"/>
    <w:rsid w:val="00CD51C8"/>
    <w:rsid w:val="00CD6133"/>
    <w:rsid w:val="00CD638C"/>
    <w:rsid w:val="00CD680D"/>
    <w:rsid w:val="00CD6F04"/>
    <w:rsid w:val="00CD7C4E"/>
    <w:rsid w:val="00CE0211"/>
    <w:rsid w:val="00CE218C"/>
    <w:rsid w:val="00CE31CB"/>
    <w:rsid w:val="00CE53F3"/>
    <w:rsid w:val="00CE5F3D"/>
    <w:rsid w:val="00CE7D90"/>
    <w:rsid w:val="00CF1FC4"/>
    <w:rsid w:val="00CF7B61"/>
    <w:rsid w:val="00D0193A"/>
    <w:rsid w:val="00D01DF1"/>
    <w:rsid w:val="00D04073"/>
    <w:rsid w:val="00D0742C"/>
    <w:rsid w:val="00D109F9"/>
    <w:rsid w:val="00D12422"/>
    <w:rsid w:val="00D1350B"/>
    <w:rsid w:val="00D14718"/>
    <w:rsid w:val="00D1556E"/>
    <w:rsid w:val="00D16E32"/>
    <w:rsid w:val="00D21FD1"/>
    <w:rsid w:val="00D223BD"/>
    <w:rsid w:val="00D23B19"/>
    <w:rsid w:val="00D258B2"/>
    <w:rsid w:val="00D26228"/>
    <w:rsid w:val="00D2754D"/>
    <w:rsid w:val="00D27B49"/>
    <w:rsid w:val="00D30BA0"/>
    <w:rsid w:val="00D31EEB"/>
    <w:rsid w:val="00D33DEE"/>
    <w:rsid w:val="00D344A1"/>
    <w:rsid w:val="00D34FAD"/>
    <w:rsid w:val="00D3673B"/>
    <w:rsid w:val="00D37F40"/>
    <w:rsid w:val="00D44F57"/>
    <w:rsid w:val="00D45C09"/>
    <w:rsid w:val="00D46F3B"/>
    <w:rsid w:val="00D50853"/>
    <w:rsid w:val="00D51968"/>
    <w:rsid w:val="00D52B48"/>
    <w:rsid w:val="00D52BAE"/>
    <w:rsid w:val="00D531D4"/>
    <w:rsid w:val="00D5455A"/>
    <w:rsid w:val="00D5533B"/>
    <w:rsid w:val="00D5663A"/>
    <w:rsid w:val="00D6376B"/>
    <w:rsid w:val="00D63D6B"/>
    <w:rsid w:val="00D6482C"/>
    <w:rsid w:val="00D6529C"/>
    <w:rsid w:val="00D662FD"/>
    <w:rsid w:val="00D66C4F"/>
    <w:rsid w:val="00D67612"/>
    <w:rsid w:val="00D713E5"/>
    <w:rsid w:val="00D72204"/>
    <w:rsid w:val="00D75BFC"/>
    <w:rsid w:val="00D761B0"/>
    <w:rsid w:val="00D76608"/>
    <w:rsid w:val="00D86AF6"/>
    <w:rsid w:val="00D87415"/>
    <w:rsid w:val="00D87BA3"/>
    <w:rsid w:val="00D9145B"/>
    <w:rsid w:val="00D9587A"/>
    <w:rsid w:val="00D96DF6"/>
    <w:rsid w:val="00D97341"/>
    <w:rsid w:val="00D9763B"/>
    <w:rsid w:val="00D976E8"/>
    <w:rsid w:val="00DA26ED"/>
    <w:rsid w:val="00DA2EA9"/>
    <w:rsid w:val="00DA39DB"/>
    <w:rsid w:val="00DA442B"/>
    <w:rsid w:val="00DA4719"/>
    <w:rsid w:val="00DA6C20"/>
    <w:rsid w:val="00DB1EA4"/>
    <w:rsid w:val="00DB2E73"/>
    <w:rsid w:val="00DB4942"/>
    <w:rsid w:val="00DB7009"/>
    <w:rsid w:val="00DB7882"/>
    <w:rsid w:val="00DB7E3E"/>
    <w:rsid w:val="00DC3A06"/>
    <w:rsid w:val="00DC4679"/>
    <w:rsid w:val="00DC534D"/>
    <w:rsid w:val="00DD2250"/>
    <w:rsid w:val="00DD23EB"/>
    <w:rsid w:val="00DD271C"/>
    <w:rsid w:val="00DD553D"/>
    <w:rsid w:val="00DE1F5E"/>
    <w:rsid w:val="00DE28B6"/>
    <w:rsid w:val="00DE4065"/>
    <w:rsid w:val="00DE4F9E"/>
    <w:rsid w:val="00DE71E9"/>
    <w:rsid w:val="00DE726F"/>
    <w:rsid w:val="00DF14E3"/>
    <w:rsid w:val="00DF17F4"/>
    <w:rsid w:val="00DF3682"/>
    <w:rsid w:val="00DF4BED"/>
    <w:rsid w:val="00DF502E"/>
    <w:rsid w:val="00DF5A74"/>
    <w:rsid w:val="00DF7000"/>
    <w:rsid w:val="00DF7320"/>
    <w:rsid w:val="00E01D25"/>
    <w:rsid w:val="00E02330"/>
    <w:rsid w:val="00E04D6D"/>
    <w:rsid w:val="00E05023"/>
    <w:rsid w:val="00E05C55"/>
    <w:rsid w:val="00E05DEA"/>
    <w:rsid w:val="00E06978"/>
    <w:rsid w:val="00E148D4"/>
    <w:rsid w:val="00E16FC6"/>
    <w:rsid w:val="00E20D62"/>
    <w:rsid w:val="00E211C4"/>
    <w:rsid w:val="00E227F3"/>
    <w:rsid w:val="00E22D33"/>
    <w:rsid w:val="00E2302D"/>
    <w:rsid w:val="00E23C0E"/>
    <w:rsid w:val="00E25512"/>
    <w:rsid w:val="00E31855"/>
    <w:rsid w:val="00E32111"/>
    <w:rsid w:val="00E32618"/>
    <w:rsid w:val="00E34558"/>
    <w:rsid w:val="00E34A32"/>
    <w:rsid w:val="00E373B0"/>
    <w:rsid w:val="00E3745C"/>
    <w:rsid w:val="00E41013"/>
    <w:rsid w:val="00E41944"/>
    <w:rsid w:val="00E43368"/>
    <w:rsid w:val="00E43BCC"/>
    <w:rsid w:val="00E44E73"/>
    <w:rsid w:val="00E46849"/>
    <w:rsid w:val="00E53CB7"/>
    <w:rsid w:val="00E54C3F"/>
    <w:rsid w:val="00E5647E"/>
    <w:rsid w:val="00E56559"/>
    <w:rsid w:val="00E56B33"/>
    <w:rsid w:val="00E576B8"/>
    <w:rsid w:val="00E601DD"/>
    <w:rsid w:val="00E6359E"/>
    <w:rsid w:val="00E65768"/>
    <w:rsid w:val="00E70031"/>
    <w:rsid w:val="00E70941"/>
    <w:rsid w:val="00E71E42"/>
    <w:rsid w:val="00E72049"/>
    <w:rsid w:val="00E7479C"/>
    <w:rsid w:val="00E75085"/>
    <w:rsid w:val="00E75548"/>
    <w:rsid w:val="00E765A6"/>
    <w:rsid w:val="00E80457"/>
    <w:rsid w:val="00E81E03"/>
    <w:rsid w:val="00E83E8F"/>
    <w:rsid w:val="00E83F76"/>
    <w:rsid w:val="00E84AEF"/>
    <w:rsid w:val="00E90770"/>
    <w:rsid w:val="00E90FA0"/>
    <w:rsid w:val="00E92A5C"/>
    <w:rsid w:val="00E92E27"/>
    <w:rsid w:val="00E96CA3"/>
    <w:rsid w:val="00E971B7"/>
    <w:rsid w:val="00EA06BB"/>
    <w:rsid w:val="00EA0748"/>
    <w:rsid w:val="00EA11D6"/>
    <w:rsid w:val="00EA1893"/>
    <w:rsid w:val="00EA1F46"/>
    <w:rsid w:val="00EA7474"/>
    <w:rsid w:val="00EA7695"/>
    <w:rsid w:val="00EA7975"/>
    <w:rsid w:val="00EB0183"/>
    <w:rsid w:val="00EB251E"/>
    <w:rsid w:val="00EB2B1B"/>
    <w:rsid w:val="00EB50BC"/>
    <w:rsid w:val="00EB5E68"/>
    <w:rsid w:val="00EC111D"/>
    <w:rsid w:val="00EC1408"/>
    <w:rsid w:val="00EC273C"/>
    <w:rsid w:val="00EC52D7"/>
    <w:rsid w:val="00EC6024"/>
    <w:rsid w:val="00EC6637"/>
    <w:rsid w:val="00EC7D0B"/>
    <w:rsid w:val="00ED00A5"/>
    <w:rsid w:val="00ED0573"/>
    <w:rsid w:val="00ED1167"/>
    <w:rsid w:val="00ED1F40"/>
    <w:rsid w:val="00ED2197"/>
    <w:rsid w:val="00ED2427"/>
    <w:rsid w:val="00ED2836"/>
    <w:rsid w:val="00ED57B4"/>
    <w:rsid w:val="00EE0CDF"/>
    <w:rsid w:val="00EE1A1D"/>
    <w:rsid w:val="00EE27CA"/>
    <w:rsid w:val="00EF0662"/>
    <w:rsid w:val="00EF65BD"/>
    <w:rsid w:val="00EF7022"/>
    <w:rsid w:val="00EF7BE0"/>
    <w:rsid w:val="00F02361"/>
    <w:rsid w:val="00F10582"/>
    <w:rsid w:val="00F15BF9"/>
    <w:rsid w:val="00F15F3C"/>
    <w:rsid w:val="00F169C8"/>
    <w:rsid w:val="00F23FCD"/>
    <w:rsid w:val="00F2617E"/>
    <w:rsid w:val="00F31E9F"/>
    <w:rsid w:val="00F322F3"/>
    <w:rsid w:val="00F3249D"/>
    <w:rsid w:val="00F333B7"/>
    <w:rsid w:val="00F3370E"/>
    <w:rsid w:val="00F35EDF"/>
    <w:rsid w:val="00F36165"/>
    <w:rsid w:val="00F3656D"/>
    <w:rsid w:val="00F371B3"/>
    <w:rsid w:val="00F4028D"/>
    <w:rsid w:val="00F40F3D"/>
    <w:rsid w:val="00F41FEF"/>
    <w:rsid w:val="00F427E3"/>
    <w:rsid w:val="00F44772"/>
    <w:rsid w:val="00F452CB"/>
    <w:rsid w:val="00F502FA"/>
    <w:rsid w:val="00F5146B"/>
    <w:rsid w:val="00F51FC7"/>
    <w:rsid w:val="00F526F4"/>
    <w:rsid w:val="00F54295"/>
    <w:rsid w:val="00F57F81"/>
    <w:rsid w:val="00F60A13"/>
    <w:rsid w:val="00F63FEC"/>
    <w:rsid w:val="00F649A4"/>
    <w:rsid w:val="00F6610F"/>
    <w:rsid w:val="00F70470"/>
    <w:rsid w:val="00F70FA1"/>
    <w:rsid w:val="00F73A86"/>
    <w:rsid w:val="00F75694"/>
    <w:rsid w:val="00F75B2F"/>
    <w:rsid w:val="00F777B2"/>
    <w:rsid w:val="00F77CC2"/>
    <w:rsid w:val="00F77FFD"/>
    <w:rsid w:val="00F81BF4"/>
    <w:rsid w:val="00F83A3D"/>
    <w:rsid w:val="00F83F7B"/>
    <w:rsid w:val="00F8595C"/>
    <w:rsid w:val="00F87690"/>
    <w:rsid w:val="00F93122"/>
    <w:rsid w:val="00F93E2F"/>
    <w:rsid w:val="00F941EC"/>
    <w:rsid w:val="00F9756F"/>
    <w:rsid w:val="00FA3941"/>
    <w:rsid w:val="00FA4358"/>
    <w:rsid w:val="00FA68D8"/>
    <w:rsid w:val="00FB4708"/>
    <w:rsid w:val="00FB5489"/>
    <w:rsid w:val="00FB5C59"/>
    <w:rsid w:val="00FB669A"/>
    <w:rsid w:val="00FB7B13"/>
    <w:rsid w:val="00FB7BB2"/>
    <w:rsid w:val="00FC15C1"/>
    <w:rsid w:val="00FC2289"/>
    <w:rsid w:val="00FC28C1"/>
    <w:rsid w:val="00FC3DAA"/>
    <w:rsid w:val="00FC6ACE"/>
    <w:rsid w:val="00FC77BF"/>
    <w:rsid w:val="00FC7CC1"/>
    <w:rsid w:val="00FD08A9"/>
    <w:rsid w:val="00FD3290"/>
    <w:rsid w:val="00FD4C5D"/>
    <w:rsid w:val="00FD56EC"/>
    <w:rsid w:val="00FD62C3"/>
    <w:rsid w:val="00FD7369"/>
    <w:rsid w:val="00FD74E6"/>
    <w:rsid w:val="00FE13E4"/>
    <w:rsid w:val="00FE1585"/>
    <w:rsid w:val="00FE2A9E"/>
    <w:rsid w:val="00FE3A61"/>
    <w:rsid w:val="00FE60C2"/>
    <w:rsid w:val="00FE6629"/>
    <w:rsid w:val="00FF5BC2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976D"/>
  <w15:docId w15:val="{11633766-F013-4FD6-9391-1A8AE850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298"/>
  </w:style>
  <w:style w:type="paragraph" w:styleId="Heading1">
    <w:name w:val="heading 1"/>
    <w:basedOn w:val="Normal"/>
    <w:link w:val="Heading1Char"/>
    <w:uiPriority w:val="9"/>
    <w:qFormat/>
    <w:rsid w:val="00937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7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5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A01FAD"/>
  </w:style>
  <w:style w:type="character" w:styleId="Strong">
    <w:name w:val="Strong"/>
    <w:basedOn w:val="DefaultParagraphFont"/>
    <w:uiPriority w:val="22"/>
    <w:qFormat/>
    <w:rsid w:val="00577D7F"/>
    <w:rPr>
      <w:b/>
      <w:bCs/>
    </w:rPr>
  </w:style>
  <w:style w:type="paragraph" w:styleId="FootnoteText">
    <w:name w:val="footnote text"/>
    <w:basedOn w:val="Normal"/>
    <w:link w:val="FootnoteTextChar"/>
    <w:semiHidden/>
    <w:rsid w:val="005A023A"/>
    <w:pPr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023A"/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semiHidden/>
    <w:rsid w:val="005A023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37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73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einfo">
    <w:name w:val="fileinfo"/>
    <w:basedOn w:val="DefaultParagraphFont"/>
    <w:rsid w:val="009373B9"/>
  </w:style>
  <w:style w:type="paragraph" w:customStyle="1" w:styleId="dropcap-parent">
    <w:name w:val="dropcap-parent"/>
    <w:basedOn w:val="Normal"/>
    <w:rsid w:val="009B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68D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C52D7"/>
    <w:pPr>
      <w:spacing w:after="0" w:line="240" w:lineRule="auto"/>
    </w:pPr>
    <w:rPr>
      <w:rFonts w:ascii="Calibri" w:hAnsi="Calibri" w:cs="Calibri"/>
    </w:rPr>
  </w:style>
  <w:style w:type="paragraph" w:customStyle="1" w:styleId="xxxmsolistparagraph">
    <w:name w:val="x_xxmsolistparagraph"/>
    <w:basedOn w:val="Normal"/>
    <w:rsid w:val="00EC52D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A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75"/>
  </w:style>
  <w:style w:type="paragraph" w:styleId="Footer">
    <w:name w:val="footer"/>
    <w:basedOn w:val="Normal"/>
    <w:link w:val="FooterChar"/>
    <w:uiPriority w:val="99"/>
    <w:unhideWhenUsed/>
    <w:rsid w:val="00EA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75"/>
  </w:style>
  <w:style w:type="paragraph" w:styleId="PlainText">
    <w:name w:val="Plain Text"/>
    <w:basedOn w:val="Normal"/>
    <w:link w:val="PlainTextChar"/>
    <w:uiPriority w:val="99"/>
    <w:unhideWhenUsed/>
    <w:rsid w:val="00E34A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A32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2213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C6CCCD"/>
            <w:right w:val="none" w:sz="0" w:space="0" w:color="auto"/>
          </w:divBdr>
        </w:div>
      </w:divsChild>
    </w:div>
    <w:div w:id="199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serda.ny.gov/Drive-Clean-Reb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ernor.ny.gov/news/statement-governor-kathy-hochul-approval-new-yorks-electric-vehicle-infrastructure-de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6362-CF0E-4EE9-8186-3DB934C4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Diamantopoulos</dc:creator>
  <cp:keywords/>
  <dc:description/>
  <cp:lastModifiedBy>Ben Wallack</cp:lastModifiedBy>
  <cp:revision>3</cp:revision>
  <cp:lastPrinted>2022-06-10T19:57:00Z</cp:lastPrinted>
  <dcterms:created xsi:type="dcterms:W3CDTF">2022-10-17T16:14:00Z</dcterms:created>
  <dcterms:modified xsi:type="dcterms:W3CDTF">2022-10-19T13:17:00Z</dcterms:modified>
</cp:coreProperties>
</file>